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keepNext w:val="1"/>
        <w:widowControl w:val="0"/>
        <w:spacing w:after="0" w:line="252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Государственное бюджетное общеобразовательное учреждение</w:t>
      </w:r>
    </w:p>
    <w:p w14:paraId="02000000">
      <w:pPr>
        <w:keepNext w:val="1"/>
        <w:widowControl w:val="0"/>
        <w:spacing w:after="0" w:line="252" w:lineRule="auto"/>
        <w:ind w:firstLine="567" w:left="0"/>
        <w:jc w:val="center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«</w:t>
      </w:r>
      <w:r>
        <w:rPr>
          <w:rFonts w:ascii="Times New Roman" w:hAnsi="Times New Roman"/>
          <w:color w:themeColor="text1" w:val="000000"/>
          <w:sz w:val="24"/>
        </w:rPr>
        <w:t>Альметьевская</w:t>
      </w:r>
      <w:r>
        <w:rPr>
          <w:rFonts w:ascii="Times New Roman" w:hAnsi="Times New Roman"/>
          <w:color w:themeColor="text1" w:val="000000"/>
          <w:sz w:val="24"/>
        </w:rPr>
        <w:t xml:space="preserve"> школа-интернат для детей с ограниченными возможностями здоровья».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</w:p>
    <w:p w14:paraId="04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</w:p>
    <w:p w14:paraId="05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                                                                                                                                               Утверждено</w:t>
      </w:r>
    </w:p>
    <w:p w14:paraId="06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14:paraId="07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themeColor="text1" w:val="000000"/>
          <w:sz w:val="24"/>
        </w:rPr>
        <w:t xml:space="preserve"> </w:t>
      </w:r>
      <w:r>
        <w:rPr>
          <w:rFonts w:ascii="Times New Roman" w:hAnsi="Times New Roman"/>
          <w:color w:themeColor="text1" w:val="000000"/>
          <w:sz w:val="24"/>
        </w:rPr>
        <w:t>от «29» августа 202</w:t>
      </w:r>
      <w:r>
        <w:rPr>
          <w:rFonts w:ascii="Times New Roman" w:hAnsi="Times New Roman"/>
          <w:color w:themeColor="text1" w:val="000000"/>
          <w:sz w:val="24"/>
        </w:rPr>
        <w:t>2</w:t>
      </w:r>
      <w:r>
        <w:rPr>
          <w:rFonts w:ascii="Times New Roman" w:hAnsi="Times New Roman"/>
          <w:color w:themeColor="text1" w:val="000000"/>
          <w:sz w:val="24"/>
        </w:rPr>
        <w:t xml:space="preserve"> 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                                                                                                                                                                      Приказ № 98</w:t>
      </w:r>
      <w:r>
        <w:rPr>
          <w:rFonts w:ascii="Times New Roman" w:hAnsi="Times New Roman"/>
          <w:color w:themeColor="text1" w:val="000000"/>
          <w:sz w:val="24"/>
        </w:rPr>
        <w:t>-0 от«31»августа 202</w:t>
      </w:r>
      <w:r>
        <w:rPr>
          <w:rFonts w:ascii="Times New Roman" w:hAnsi="Times New Roman"/>
          <w:color w:themeColor="text1" w:val="000000"/>
          <w:sz w:val="24"/>
        </w:rPr>
        <w:t>2</w:t>
      </w:r>
      <w:r>
        <w:rPr>
          <w:rFonts w:ascii="Times New Roman" w:hAnsi="Times New Roman"/>
          <w:color w:themeColor="text1" w:val="000000"/>
          <w:sz w:val="24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                                                                                                                                                                        ____________ </w:t>
      </w:r>
      <w:r>
        <w:rPr>
          <w:rFonts w:ascii="Times New Roman" w:hAnsi="Times New Roman"/>
          <w:color w:themeColor="text1" w:val="000000"/>
          <w:sz w:val="24"/>
        </w:rPr>
        <w:t>Мартынова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color w:themeColor="text1" w:val="000000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color w:themeColor="text1" w:val="000000"/>
          <w:sz w:val="24"/>
        </w:rPr>
      </w:pPr>
    </w:p>
    <w:p w14:paraId="0D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8"/>
        </w:rPr>
      </w:pPr>
      <w:r>
        <w:rPr>
          <w:rFonts w:ascii="Times New Roman" w:hAnsi="Times New Roman"/>
          <w:b w:val="1"/>
          <w:color w:themeColor="text1" w:val="000000"/>
          <w:sz w:val="28"/>
        </w:rPr>
        <w:t>Рабочая программа</w:t>
      </w:r>
    </w:p>
    <w:p w14:paraId="0E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8"/>
        </w:rPr>
      </w:pPr>
      <w:r>
        <w:rPr>
          <w:rFonts w:ascii="Times New Roman" w:hAnsi="Times New Roman"/>
          <w:b w:val="1"/>
          <w:color w:themeColor="text1" w:val="000000"/>
          <w:sz w:val="28"/>
        </w:rPr>
        <w:t>по предмету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 xml:space="preserve"> Музыка и движение</w:t>
      </w:r>
    </w:p>
    <w:p w14:paraId="0F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8"/>
        </w:rPr>
      </w:pPr>
      <w:r>
        <w:rPr>
          <w:rFonts w:ascii="Times New Roman" w:hAnsi="Times New Roman"/>
          <w:b w:val="1"/>
          <w:color w:themeColor="text1" w:val="000000"/>
          <w:sz w:val="28"/>
        </w:rPr>
        <w:t xml:space="preserve">для 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>6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 xml:space="preserve"> </w:t>
      </w:r>
      <w:r>
        <w:rPr>
          <w:rFonts w:ascii="Times New Roman" w:hAnsi="Times New Roman"/>
          <w:b w:val="1"/>
          <w:color w:themeColor="text1" w:val="000000"/>
          <w:sz w:val="28"/>
        </w:rPr>
        <w:t>класса (ГУО) (Гирфанова)</w:t>
      </w:r>
    </w:p>
    <w:p w14:paraId="10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b w:val="1"/>
          <w:color w:themeColor="text1" w:val="000000"/>
          <w:sz w:val="28"/>
          <w:u w:val="single"/>
        </w:rPr>
        <w:t xml:space="preserve">0,5 </w:t>
      </w:r>
      <w:r>
        <w:rPr>
          <w:rFonts w:ascii="Times New Roman" w:hAnsi="Times New Roman"/>
          <w:color w:themeColor="text1" w:val="000000"/>
          <w:sz w:val="28"/>
        </w:rPr>
        <w:t>час</w:t>
      </w:r>
      <w:r>
        <w:rPr>
          <w:rFonts w:ascii="Times New Roman" w:hAnsi="Times New Roman"/>
          <w:color w:themeColor="text1" w:val="000000"/>
          <w:sz w:val="28"/>
        </w:rPr>
        <w:t>а</w:t>
      </w:r>
      <w:r>
        <w:rPr>
          <w:rFonts w:ascii="Times New Roman" w:hAnsi="Times New Roman"/>
          <w:color w:themeColor="text1" w:val="000000"/>
          <w:sz w:val="28"/>
        </w:rPr>
        <w:t xml:space="preserve"> в неделю;  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>17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 xml:space="preserve"> </w:t>
      </w:r>
      <w:r>
        <w:rPr>
          <w:rFonts w:ascii="Times New Roman" w:hAnsi="Times New Roman"/>
          <w:color w:themeColor="text1" w:val="000000"/>
          <w:sz w:val="28"/>
        </w:rPr>
        <w:t>час</w:t>
      </w:r>
      <w:r>
        <w:rPr>
          <w:rFonts w:ascii="Times New Roman" w:hAnsi="Times New Roman"/>
          <w:color w:themeColor="text1" w:val="000000"/>
          <w:sz w:val="28"/>
        </w:rPr>
        <w:t>ов</w:t>
      </w:r>
      <w:r>
        <w:rPr>
          <w:rFonts w:ascii="Times New Roman" w:hAnsi="Times New Roman"/>
          <w:color w:themeColor="text1" w:val="000000"/>
          <w:sz w:val="28"/>
        </w:rPr>
        <w:t xml:space="preserve"> в год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8"/>
          <w:u w:val="single"/>
        </w:rPr>
      </w:pPr>
      <w:r>
        <w:rPr>
          <w:rFonts w:ascii="Times New Roman" w:hAnsi="Times New Roman"/>
          <w:color w:themeColor="text1" w:val="000000"/>
          <w:sz w:val="28"/>
        </w:rPr>
        <w:t>Составитель: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>учитель Ахмерова</w:t>
      </w:r>
      <w:r>
        <w:rPr>
          <w:rFonts w:ascii="Times New Roman" w:hAnsi="Times New Roman"/>
          <w:b w:val="1"/>
          <w:color w:themeColor="text1" w:val="000000"/>
          <w:sz w:val="28"/>
          <w:u w:val="single"/>
        </w:rPr>
        <w:t xml:space="preserve"> А.И. </w:t>
      </w: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sz w:val="28"/>
          <w:u w:val="single"/>
        </w:rPr>
      </w:pPr>
      <w:r>
        <w:rPr>
          <w:rFonts w:ascii="Times New Roman" w:hAnsi="Times New Roman"/>
          <w:color w:themeColor="text1" w:val="000000"/>
          <w:sz w:val="24"/>
        </w:rPr>
        <w:tab/>
      </w:r>
    </w:p>
    <w:p w14:paraId="13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</w:p>
    <w:p w14:paraId="15000000">
      <w:pPr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</w:p>
    <w:p w14:paraId="16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</w:p>
    <w:p w14:paraId="17000000">
      <w:pPr>
        <w:spacing w:after="0" w:line="240" w:lineRule="auto"/>
        <w:ind/>
        <w:jc w:val="both"/>
        <w:rPr>
          <w:rFonts w:ascii="Times New Roman" w:hAnsi="Times New Roman"/>
          <w:color w:themeColor="text1" w:val="000000"/>
          <w:sz w:val="24"/>
        </w:rPr>
      </w:pPr>
    </w:p>
    <w:p w14:paraId="18000000">
      <w:pPr>
        <w:spacing w:after="0" w:line="240" w:lineRule="auto"/>
        <w:ind/>
        <w:jc w:val="both"/>
        <w:rPr>
          <w:rFonts w:ascii="Times New Roman" w:hAnsi="Times New Roman"/>
          <w:color w:themeColor="text1" w:val="000000"/>
          <w:sz w:val="24"/>
        </w:rPr>
      </w:pPr>
    </w:p>
    <w:p w14:paraId="19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</w:p>
    <w:p w14:paraId="1A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Согласовано:</w:t>
      </w:r>
    </w:p>
    <w:p w14:paraId="1B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Зам. директора по УР________________ </w:t>
      </w:r>
      <w:r>
        <w:rPr>
          <w:rFonts w:ascii="Times New Roman" w:hAnsi="Times New Roman"/>
          <w:color w:themeColor="text1" w:val="000000"/>
          <w:sz w:val="24"/>
        </w:rPr>
        <w:t>И.Б.Шарифуллина</w:t>
      </w:r>
    </w:p>
    <w:p w14:paraId="1C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Рассмотрено:</w:t>
      </w:r>
    </w:p>
    <w:p w14:paraId="1D000000">
      <w:pPr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На заседании ШМО, протокол №1 от «26</w:t>
      </w:r>
      <w:r>
        <w:rPr>
          <w:rFonts w:ascii="Times New Roman" w:hAnsi="Times New Roman"/>
          <w:color w:themeColor="text1" w:val="000000"/>
          <w:sz w:val="24"/>
        </w:rPr>
        <w:t>» августа</w:t>
      </w:r>
      <w:r>
        <w:rPr>
          <w:rFonts w:ascii="Times New Roman" w:hAnsi="Times New Roman"/>
          <w:color w:themeColor="text1" w:val="000000"/>
          <w:sz w:val="24"/>
          <w:u w:val="single"/>
        </w:rPr>
        <w:t xml:space="preserve"> </w:t>
      </w:r>
      <w:r>
        <w:rPr>
          <w:rFonts w:ascii="Times New Roman" w:hAnsi="Times New Roman"/>
          <w:color w:themeColor="text1" w:val="000000"/>
          <w:sz w:val="24"/>
        </w:rPr>
        <w:t>202</w:t>
      </w:r>
      <w:r>
        <w:rPr>
          <w:rFonts w:ascii="Times New Roman" w:hAnsi="Times New Roman"/>
          <w:color w:themeColor="text1" w:val="000000"/>
          <w:sz w:val="24"/>
        </w:rPr>
        <w:t>2</w:t>
      </w:r>
      <w:r>
        <w:rPr>
          <w:rFonts w:ascii="Times New Roman" w:hAnsi="Times New Roman"/>
          <w:color w:themeColor="text1" w:val="000000"/>
          <w:sz w:val="24"/>
        </w:rPr>
        <w:t xml:space="preserve"> г.</w:t>
      </w:r>
    </w:p>
    <w:p w14:paraId="1E000000">
      <w:pPr>
        <w:widowControl w:val="0"/>
        <w:tabs>
          <w:tab w:leader="none" w:pos="1442" w:val="lef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Руководитель ШМО___________ Л.Ю.</w:t>
      </w:r>
      <w:r>
        <w:rPr>
          <w:rFonts w:ascii="Times New Roman" w:hAnsi="Times New Roman"/>
          <w:color w:themeColor="text1" w:val="000000"/>
          <w:sz w:val="24"/>
        </w:rPr>
        <w:t xml:space="preserve"> Сайфутдин</w:t>
      </w:r>
      <w:r>
        <w:rPr>
          <w:rFonts w:ascii="Times New Roman" w:hAnsi="Times New Roman"/>
          <w:color w:themeColor="text1" w:val="000000"/>
          <w:sz w:val="24"/>
        </w:rPr>
        <w:t>ова</w:t>
      </w:r>
    </w:p>
    <w:p w14:paraId="1F000000">
      <w:pPr>
        <w:widowControl w:val="0"/>
        <w:tabs>
          <w:tab w:leader="none" w:pos="1442" w:val="lef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</w:p>
    <w:p w14:paraId="20000000">
      <w:pPr>
        <w:widowControl w:val="0"/>
        <w:tabs>
          <w:tab w:leader="none" w:pos="1442" w:val="lef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</w:p>
    <w:p w14:paraId="21000000">
      <w:pPr>
        <w:widowControl w:val="0"/>
        <w:tabs>
          <w:tab w:leader="none" w:pos="1442" w:val="left"/>
        </w:tabs>
        <w:spacing w:after="0" w:line="240" w:lineRule="auto"/>
        <w:ind/>
        <w:rPr>
          <w:rFonts w:ascii="Times New Roman" w:hAnsi="Times New Roman"/>
          <w:color w:themeColor="text1" w:val="000000"/>
          <w:sz w:val="24"/>
        </w:rPr>
      </w:pPr>
    </w:p>
    <w:p w14:paraId="22000000">
      <w:pPr>
        <w:widowControl w:val="0"/>
        <w:tabs>
          <w:tab w:leader="none" w:pos="1442" w:val="left"/>
        </w:tabs>
        <w:spacing w:after="0" w:line="240" w:lineRule="auto"/>
        <w:ind/>
        <w:jc w:val="center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Альметьевск 202</w:t>
      </w:r>
      <w:r>
        <w:rPr>
          <w:rFonts w:ascii="Times New Roman" w:hAnsi="Times New Roman"/>
          <w:color w:themeColor="text1" w:val="000000"/>
          <w:sz w:val="24"/>
        </w:rPr>
        <w:t>2</w:t>
      </w:r>
      <w:r>
        <w:rPr>
          <w:rFonts w:ascii="Times New Roman" w:hAnsi="Times New Roman"/>
          <w:color w:themeColor="text1" w:val="000000"/>
          <w:sz w:val="24"/>
        </w:rPr>
        <w:t xml:space="preserve"> г.</w:t>
      </w:r>
    </w:p>
    <w:p w14:paraId="23000000">
      <w:pPr>
        <w:spacing w:after="0" w:line="240" w:lineRule="auto"/>
        <w:ind/>
        <w:jc w:val="center"/>
        <w:rPr>
          <w:rFonts w:ascii="Times New Roman" w:hAnsi="Times New Roman"/>
          <w:b w:val="1"/>
          <w:color w:val="C00000"/>
        </w:rPr>
      </w:pPr>
    </w:p>
    <w:p w14:paraId="24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</w:rPr>
      </w:pPr>
    </w:p>
    <w:p w14:paraId="25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</w:rPr>
      </w:pPr>
      <w:r>
        <w:rPr>
          <w:rFonts w:ascii="Times New Roman" w:hAnsi="Times New Roman"/>
          <w:b w:val="1"/>
          <w:color w:themeColor="text1" w:val="000000"/>
        </w:rPr>
        <w:t xml:space="preserve">Пояснительная записка </w:t>
      </w:r>
    </w:p>
    <w:p w14:paraId="26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</w:rPr>
      </w:pPr>
    </w:p>
    <w:p w14:paraId="27000000">
      <w:pPr>
        <w:spacing w:after="0" w:line="240" w:lineRule="auto"/>
        <w:ind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Рабочая программа, составлена на основе:</w:t>
      </w:r>
    </w:p>
    <w:p w14:paraId="28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Федерального  закона  Российской  Федерации  «Об  образовании  в   Российской Федерации» N 273-ФЗ</w:t>
      </w:r>
      <w:r>
        <w:rPr>
          <w:rFonts w:ascii="Times New Roman" w:hAnsi="Times New Roman"/>
          <w:color w:themeColor="text1" w:val="000000"/>
        </w:rPr>
        <w:t xml:space="preserve"> .</w:t>
      </w:r>
      <w:r>
        <w:rPr>
          <w:rFonts w:ascii="Times New Roman" w:hAnsi="Times New Roman"/>
          <w:color w:themeColor="text1" w:val="000000"/>
        </w:rPr>
        <w:t xml:space="preserve"> Принят Государственной Думой 21 декабря 2012 г. ;</w:t>
      </w:r>
    </w:p>
    <w:p w14:paraId="29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Типового положение «О специальном (коррекционном) образовательном учреждении для обучающихся</w:t>
      </w:r>
      <w:r>
        <w:rPr>
          <w:rFonts w:ascii="Times New Roman" w:hAnsi="Times New Roman"/>
          <w:color w:themeColor="text1" w:val="000000"/>
        </w:rPr>
        <w:t xml:space="preserve"> ,</w:t>
      </w:r>
      <w:r>
        <w:rPr>
          <w:rFonts w:ascii="Times New Roman" w:hAnsi="Times New Roman"/>
          <w:color w:themeColor="text1" w:val="000000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14:paraId="2A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Приказа </w:t>
      </w:r>
      <w:r>
        <w:rPr>
          <w:rFonts w:ascii="Times New Roman" w:hAnsi="Times New Roman"/>
          <w:color w:themeColor="text1" w:val="000000"/>
        </w:rPr>
        <w:t>МОиН</w:t>
      </w:r>
      <w:r>
        <w:rPr>
          <w:rFonts w:ascii="Times New Roman" w:hAnsi="Times New Roman"/>
          <w:color w:themeColor="text1" w:val="000000"/>
        </w:rPr>
        <w:t xml:space="preserve"> РФ №1599 «Об утверждении ФГОС с УО» от 19.12.2014</w:t>
      </w:r>
    </w:p>
    <w:p w14:paraId="2B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14:paraId="2C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14:paraId="2D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r>
        <w:rPr>
          <w:rFonts w:ascii="Times New Roman" w:hAnsi="Times New Roman"/>
          <w:color w:themeColor="text1" w:val="000000"/>
        </w:rPr>
        <w:t xml:space="preserve"> ;</w:t>
      </w:r>
    </w:p>
    <w:p w14:paraId="2E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Основной общеобразовательной программы (АООП) для </w:t>
      </w:r>
      <w:r>
        <w:rPr>
          <w:rFonts w:ascii="Times New Roman" w:hAnsi="Times New Roman"/>
          <w:color w:themeColor="text1" w:val="000000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14:paraId="2F000000">
      <w:pPr>
        <w:numPr>
          <w:ilvl w:val="0"/>
          <w:numId w:val="1"/>
        </w:numPr>
        <w:tabs>
          <w:tab w:leader="none" w:pos="1800" w:val="left"/>
        </w:tabs>
        <w:spacing w:after="0" w:line="240" w:lineRule="auto"/>
        <w:ind/>
        <w:jc w:val="both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Образовательной программы ГБОУ «</w:t>
      </w:r>
      <w:r>
        <w:rPr>
          <w:rFonts w:ascii="Times New Roman" w:hAnsi="Times New Roman"/>
          <w:color w:themeColor="text1" w:val="000000"/>
        </w:rPr>
        <w:t>Альметьевская</w:t>
      </w:r>
      <w:r>
        <w:rPr>
          <w:rFonts w:ascii="Times New Roman" w:hAnsi="Times New Roman"/>
          <w:color w:themeColor="text1" w:val="000000"/>
        </w:rPr>
        <w:t xml:space="preserve"> школа-интернат для детей с ограниченными возможностями здоровья»</w:t>
      </w:r>
    </w:p>
    <w:p w14:paraId="30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Учебного плана «</w:t>
      </w:r>
      <w:r>
        <w:rPr>
          <w:rFonts w:ascii="Times New Roman" w:hAnsi="Times New Roman"/>
          <w:color w:themeColor="text1" w:val="000000"/>
        </w:rPr>
        <w:t>Альметьевская</w:t>
      </w:r>
      <w:r>
        <w:rPr>
          <w:rFonts w:ascii="Times New Roman" w:hAnsi="Times New Roman"/>
          <w:color w:themeColor="text1" w:val="000000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hAnsi="Times New Roman"/>
          <w:color w:themeColor="text1" w:val="000000"/>
        </w:rPr>
        <w:t>2</w:t>
      </w:r>
      <w:r>
        <w:rPr>
          <w:rFonts w:ascii="Times New Roman" w:hAnsi="Times New Roman"/>
          <w:color w:themeColor="text1" w:val="000000"/>
        </w:rPr>
        <w:t>-202</w:t>
      </w:r>
      <w:r>
        <w:rPr>
          <w:rFonts w:ascii="Times New Roman" w:hAnsi="Times New Roman"/>
          <w:color w:themeColor="text1" w:val="000000"/>
        </w:rPr>
        <w:t>3</w:t>
      </w:r>
      <w:r>
        <w:rPr>
          <w:rFonts w:ascii="Times New Roman" w:hAnsi="Times New Roman"/>
          <w:color w:themeColor="text1" w:val="000000"/>
        </w:rPr>
        <w:t xml:space="preserve"> учебный год;</w:t>
      </w:r>
    </w:p>
    <w:p w14:paraId="31000000">
      <w:pPr>
        <w:numPr>
          <w:ilvl w:val="0"/>
          <w:numId w:val="1"/>
        </w:num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r>
        <w:rPr>
          <w:rFonts w:ascii="Times New Roman" w:hAnsi="Times New Roman"/>
          <w:color w:themeColor="text1" w:val="000000"/>
        </w:rPr>
        <w:t>в</w:t>
      </w:r>
      <w:r>
        <w:rPr>
          <w:rFonts w:ascii="Times New Roman" w:hAnsi="Times New Roman"/>
          <w:color w:themeColor="text1" w:val="000000"/>
        </w:rPr>
        <w:t xml:space="preserve"> « </w:t>
      </w:r>
      <w:r>
        <w:rPr>
          <w:rFonts w:ascii="Times New Roman" w:hAnsi="Times New Roman"/>
          <w:color w:themeColor="text1" w:val="000000"/>
        </w:rPr>
        <w:t>Альметьевская</w:t>
      </w:r>
      <w:r>
        <w:rPr>
          <w:rFonts w:ascii="Times New Roman" w:hAnsi="Times New Roman"/>
          <w:color w:themeColor="text1" w:val="000000"/>
        </w:rPr>
        <w:t xml:space="preserve"> школа-интернат для детей с ограниченными возможностями здоровья»;</w:t>
      </w:r>
    </w:p>
    <w:p w14:paraId="32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r>
        <w:rPr>
          <w:rFonts w:ascii="Times New Roman" w:hAnsi="Times New Roman"/>
          <w:color w:themeColor="text1" w:val="000000"/>
        </w:rPr>
        <w:t xml:space="preserve"> ;</w:t>
      </w:r>
      <w:r>
        <w:rPr>
          <w:rFonts w:ascii="Times New Roman" w:hAnsi="Times New Roman"/>
          <w:color w:themeColor="text1" w:val="000000"/>
        </w:rPr>
        <w:t>2010 г.;</w:t>
      </w:r>
    </w:p>
    <w:p w14:paraId="33000000">
      <w:pPr>
        <w:spacing w:after="0" w:line="240" w:lineRule="auto"/>
        <w:ind w:firstLine="0" w:left="360"/>
        <w:jc w:val="both"/>
        <w:rPr>
          <w:rFonts w:ascii="Times New Roman" w:hAnsi="Times New Roman"/>
          <w:color w:themeColor="text1" w:val="000000"/>
        </w:rPr>
      </w:pPr>
    </w:p>
    <w:p w14:paraId="34000000">
      <w:pPr>
        <w:spacing w:after="0" w:line="240" w:lineRule="auto"/>
        <w:ind w:firstLine="0" w:left="360"/>
        <w:jc w:val="both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Рабочая программа по учебному предмету </w:t>
      </w:r>
      <w:r>
        <w:rPr>
          <w:rFonts w:ascii="Times New Roman" w:hAnsi="Times New Roman"/>
          <w:b w:val="1"/>
          <w:color w:themeColor="text1" w:val="000000"/>
        </w:rPr>
        <w:t>«</w:t>
      </w:r>
      <w:r>
        <w:rPr>
          <w:rFonts w:ascii="Times New Roman" w:hAnsi="Times New Roman"/>
          <w:color w:themeColor="text1" w:val="000000"/>
        </w:rPr>
        <w:t xml:space="preserve">Музыка и движение» составлена на основании основной общеобразовательной программы (АООП) для </w:t>
      </w:r>
      <w:r>
        <w:rPr>
          <w:rFonts w:ascii="Times New Roman" w:hAnsi="Times New Roman"/>
          <w:color w:themeColor="text1" w:val="000000"/>
        </w:rPr>
        <w:t>обучающихся</w:t>
      </w:r>
      <w:r>
        <w:rPr>
          <w:rFonts w:ascii="Times New Roman" w:hAnsi="Times New Roman"/>
          <w:color w:themeColor="text1" w:val="000000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14:paraId="35000000">
      <w:pPr>
        <w:spacing w:after="0" w:line="240" w:lineRule="auto"/>
        <w:ind w:firstLine="567" w:left="0"/>
        <w:jc w:val="both"/>
        <w:rPr>
          <w:rFonts w:ascii="Times New Roman" w:hAnsi="Times New Roman"/>
          <w:b w:val="1"/>
          <w:color w:val="FF0000"/>
        </w:rPr>
      </w:pPr>
      <w:r>
        <w:rPr>
          <w:rFonts w:ascii="Times New Roman" w:hAnsi="Times New Roman"/>
          <w:color w:themeColor="text1"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bookmarkStart w:id="1" w:name="_GoBack"/>
      <w:r>
        <w:rPr>
          <w:rFonts w:ascii="Times New Roman" w:hAnsi="Times New Roman"/>
          <w:b w:val="1"/>
          <w:color w:val="FF0000"/>
        </w:rPr>
        <w:t xml:space="preserve">Исмагилова </w:t>
      </w:r>
      <w:r>
        <w:rPr>
          <w:rFonts w:ascii="Times New Roman" w:hAnsi="Times New Roman"/>
          <w:b w:val="1"/>
          <w:color w:val="FF0000"/>
        </w:rPr>
        <w:t>Расима</w:t>
      </w:r>
      <w:r>
        <w:rPr>
          <w:rFonts w:ascii="Times New Roman" w:hAnsi="Times New Roman"/>
          <w:b w:val="1"/>
          <w:color w:val="FF0000"/>
        </w:rPr>
        <w:t xml:space="preserve"> </w:t>
      </w:r>
      <w:r>
        <w:rPr>
          <w:rFonts w:ascii="Times New Roman" w:hAnsi="Times New Roman"/>
          <w:b w:val="1"/>
          <w:color w:val="FF0000"/>
        </w:rPr>
        <w:t>Раилевича</w:t>
      </w:r>
      <w:r>
        <w:rPr>
          <w:rFonts w:ascii="Times New Roman" w:hAnsi="Times New Roman"/>
          <w:b w:val="1"/>
          <w:color w:val="FF0000"/>
        </w:rPr>
        <w:t xml:space="preserve"> (2007 года рождения).</w:t>
      </w:r>
    </w:p>
    <w:p w14:paraId="36000000">
      <w:pPr>
        <w:spacing w:after="0" w:line="240" w:lineRule="auto"/>
        <w:ind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  <w:b w:val="1"/>
          <w:color w:val="FF0000"/>
        </w:rPr>
        <w:t>Общие сведения о ребенке: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  <w:color w:val="FF0000"/>
        </w:rPr>
        <w:t>Расим</w:t>
      </w:r>
      <w:r>
        <w:rPr>
          <w:rFonts w:ascii="Times New Roman" w:hAnsi="Times New Roman"/>
          <w:color w:val="FF0000"/>
        </w:rPr>
        <w:t xml:space="preserve"> находится на надомном обучении. Обучается в 6 (ГУО) классе. Программный  материал </w:t>
      </w:r>
      <w:r>
        <w:rPr>
          <w:rFonts w:ascii="Times New Roman" w:hAnsi="Times New Roman"/>
          <w:color w:val="FF0000"/>
        </w:rPr>
        <w:t>Расим</w:t>
      </w:r>
      <w:r>
        <w:rPr>
          <w:rFonts w:ascii="Times New Roman" w:hAnsi="Times New Roman"/>
          <w:color w:val="FF0000"/>
        </w:rPr>
        <w:t xml:space="preserve"> не усваивает. Характер затруднений постоянный, продолжительный. В течени</w:t>
      </w:r>
      <w:r>
        <w:rPr>
          <w:rFonts w:ascii="Times New Roman" w:hAnsi="Times New Roman"/>
          <w:color w:val="FF0000"/>
        </w:rPr>
        <w:t>и</w:t>
      </w:r>
      <w:r>
        <w:rPr>
          <w:rFonts w:ascii="Times New Roman" w:hAnsi="Times New Roman"/>
          <w:color w:val="FF0000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r>
        <w:rPr>
          <w:rFonts w:ascii="Times New Roman" w:hAnsi="Times New Roman"/>
          <w:color w:val="FF0000"/>
        </w:rPr>
        <w:t>Несформированность</w:t>
      </w:r>
      <w:r>
        <w:rPr>
          <w:rFonts w:ascii="Times New Roman" w:hAnsi="Times New Roman"/>
          <w:color w:val="FF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r>
        <w:rPr>
          <w:rFonts w:ascii="Times New Roman" w:hAnsi="Times New Roman"/>
          <w:color w:val="FF0000"/>
        </w:rPr>
        <w:t xml:space="preserve"> ,</w:t>
      </w:r>
      <w:r>
        <w:rPr>
          <w:rFonts w:ascii="Times New Roman" w:hAnsi="Times New Roman"/>
          <w:color w:val="FF0000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14:paraId="37000000">
      <w:pPr>
        <w:spacing w:after="0" w:line="240" w:lineRule="auto"/>
        <w:ind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r>
        <w:rPr>
          <w:rFonts w:ascii="Times New Roman" w:hAnsi="Times New Roman"/>
          <w:color w:val="FF0000"/>
        </w:rPr>
        <w:t>Расим</w:t>
      </w:r>
      <w:r>
        <w:rPr>
          <w:rFonts w:ascii="Times New Roman" w:hAnsi="Times New Roman"/>
          <w:color w:val="FF0000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14:paraId="38000000">
      <w:pPr>
        <w:spacing w:after="0" w:line="240" w:lineRule="auto"/>
        <w:ind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 xml:space="preserve">Мальчик воспитывает в полной благополучной семье, условия для воспитания ребенка хорошие. Семья проживает </w:t>
      </w:r>
      <w:r>
        <w:rPr>
          <w:rFonts w:ascii="Times New Roman" w:hAnsi="Times New Roman"/>
          <w:color w:val="FF0000"/>
        </w:rPr>
        <w:t>в</w:t>
      </w:r>
      <w:r>
        <w:rPr>
          <w:rFonts w:ascii="Times New Roman" w:hAnsi="Times New Roman"/>
          <w:color w:val="FF0000"/>
        </w:rPr>
        <w:t xml:space="preserve"> с. </w:t>
      </w:r>
      <w:r>
        <w:rPr>
          <w:rFonts w:ascii="Times New Roman" w:hAnsi="Times New Roman"/>
          <w:color w:val="FF0000"/>
        </w:rPr>
        <w:t>Абдрахманово</w:t>
      </w:r>
    </w:p>
    <w:p w14:paraId="39000000">
      <w:pPr>
        <w:spacing w:after="0" w:line="240" w:lineRule="auto"/>
        <w:ind/>
        <w:jc w:val="both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val="FF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</w:t>
      </w:r>
      <w:bookmarkEnd w:id="1"/>
      <w:r>
        <w:rPr>
          <w:rFonts w:ascii="Times New Roman" w:hAnsi="Times New Roman"/>
          <w:color w:themeColor="text1" w:val="000000"/>
        </w:rPr>
        <w:t>ания и обучения ребенка.</w:t>
      </w:r>
    </w:p>
    <w:p w14:paraId="3A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</w:rPr>
      </w:pPr>
      <w:r>
        <w:rPr>
          <w:rFonts w:ascii="Times New Roman" w:hAnsi="Times New Roman"/>
          <w:b w:val="1"/>
          <w:color w:themeColor="text1" w:val="000000"/>
        </w:rPr>
        <w:t>Общая характеристика учебного предмета</w:t>
      </w:r>
    </w:p>
    <w:p w14:paraId="3B000000">
      <w:pPr>
        <w:spacing w:after="0" w:line="240" w:lineRule="auto"/>
        <w:ind w:firstLine="284" w:left="0"/>
        <w:jc w:val="both"/>
        <w:rPr>
          <w:rFonts w:ascii="Calibri" w:hAnsi="Calibri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При разработке программы учитывался контингент детей школы, учащихся с умеренной и тяжелой умственной отсталостью. Всем учащимся </w:t>
      </w:r>
      <w:r>
        <w:rPr>
          <w:rFonts w:ascii="Times New Roman" w:hAnsi="Times New Roman"/>
          <w:color w:themeColor="text1" w:val="000000"/>
        </w:rPr>
        <w:t>свойственны</w:t>
      </w:r>
      <w:r>
        <w:rPr>
          <w:rFonts w:ascii="Times New Roman" w:hAnsi="Times New Roman"/>
          <w:color w:themeColor="text1" w:val="000000"/>
        </w:rPr>
        <w:t xml:space="preserve"> </w:t>
      </w:r>
      <w:r>
        <w:rPr>
          <w:rFonts w:ascii="Times New Roman" w:hAnsi="Times New Roman"/>
          <w:color w:themeColor="text1" w:val="000000"/>
        </w:rPr>
        <w:t>несформированность</w:t>
      </w:r>
      <w:r>
        <w:rPr>
          <w:rFonts w:ascii="Times New Roman" w:hAnsi="Times New Roman"/>
          <w:color w:themeColor="text1" w:val="000000"/>
        </w:rPr>
        <w:t xml:space="preserve"> познавательных процессов, мышление конкретное, непоследовательное, не способное к образованию отвлечённых понятий. Учащиеся имеют системное недоразвитие речи (СНР) тяжёлой степени. Их речи свойственны: отсутствие или тяжёлое недоразвитие связной речи, полиморфное нарушение звукопроизношения, грубое недоразвитие фонематического восприятия и фонематического анализа и синтеза, ограниченный словарный запас.</w:t>
      </w:r>
    </w:p>
    <w:p w14:paraId="3C000000">
      <w:pPr>
        <w:spacing w:after="0" w:line="240" w:lineRule="auto"/>
        <w:ind w:firstLine="708" w:left="0"/>
        <w:jc w:val="both"/>
        <w:rPr>
          <w:rFonts w:ascii="Calibri" w:hAnsi="Calibri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Деятельность их можно охарактеризовать как хаотичную, беспорядочную и неосмысленную, вследствие отсутствия целенаправленных приемов познавательной деятельности. </w:t>
      </w:r>
      <w:r>
        <w:rPr>
          <w:rFonts w:ascii="Times New Roman" w:hAnsi="Times New Roman"/>
          <w:color w:themeColor="text1" w:val="000000"/>
        </w:rPr>
        <w:t>Вследствие перечисленных нарушений познавательных процессов (ощущений, восприятия, памяти, мышления, воображения, речи, внимания), страдают также эмоционально – волевая сфера, моторика, личность ребенка в целом.</w:t>
      </w:r>
    </w:p>
    <w:p w14:paraId="3D000000">
      <w:pPr>
        <w:spacing w:after="0" w:line="240" w:lineRule="auto"/>
        <w:ind w:firstLine="708" w:left="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themeColor="text1" w:val="000000"/>
        </w:rPr>
        <w:t xml:space="preserve">Музыкальное воспитание учащихся с умеренно и тяжелой умственной отсталостью занимает важное место в системе коррекционно – педагогической работы. Особенностью уроков «Музыка и движение </w:t>
      </w:r>
      <w:r>
        <w:rPr>
          <w:rFonts w:ascii="Times New Roman" w:hAnsi="Times New Roman"/>
          <w:color w:val="000000"/>
        </w:rPr>
        <w:t xml:space="preserve">является </w:t>
      </w:r>
      <w:r>
        <w:rPr>
          <w:rFonts w:ascii="Times New Roman" w:hAnsi="Times New Roman"/>
          <w:color w:val="000000"/>
        </w:rPr>
        <w:t>то</w:t>
      </w:r>
      <w:r>
        <w:rPr>
          <w:rFonts w:ascii="Times New Roman" w:hAnsi="Times New Roman"/>
          <w:color w:val="000000"/>
        </w:rPr>
        <w:t>,ч</w:t>
      </w:r>
      <w:r>
        <w:rPr>
          <w:rFonts w:ascii="Times New Roman" w:hAnsi="Times New Roman"/>
          <w:color w:val="000000"/>
        </w:rPr>
        <w:t>то</w:t>
      </w:r>
      <w:r>
        <w:rPr>
          <w:rFonts w:ascii="Times New Roman" w:hAnsi="Times New Roman"/>
          <w:color w:val="000000"/>
        </w:rPr>
        <w:t xml:space="preserve"> в процессе их организации и проведения решаются задачи как музыкально – эстетического развития, так и коррекционно – развивающие.</w:t>
      </w:r>
    </w:p>
    <w:p w14:paraId="3E000000">
      <w:pPr>
        <w:spacing w:after="0" w:line="240" w:lineRule="auto"/>
        <w:ind w:firstLine="708" w:left="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 xml:space="preserve">Уроки «Музыка и движение» направлены на формирование </w:t>
      </w:r>
      <w:r>
        <w:rPr>
          <w:rFonts w:ascii="Times New Roman" w:hAnsi="Times New Roman"/>
          <w:color w:val="000000"/>
        </w:rPr>
        <w:t>слухозрительного</w:t>
      </w:r>
      <w:r>
        <w:rPr>
          <w:rFonts w:ascii="Times New Roman" w:hAnsi="Times New Roman"/>
          <w:color w:val="000000"/>
        </w:rPr>
        <w:t xml:space="preserve"> и </w:t>
      </w:r>
      <w:r>
        <w:rPr>
          <w:rFonts w:ascii="Times New Roman" w:hAnsi="Times New Roman"/>
          <w:color w:val="000000"/>
        </w:rPr>
        <w:t>слухомоторного</w:t>
      </w:r>
      <w:r>
        <w:rPr>
          <w:rFonts w:ascii="Times New Roman" w:hAnsi="Times New Roman"/>
          <w:color w:val="000000"/>
        </w:rPr>
        <w:t xml:space="preserve"> взаимодействия в процессе восприятия и воспроизведения ритмических структур в различных видах деятельности (подпевании, танцах, </w:t>
      </w:r>
      <w:r>
        <w:rPr>
          <w:rFonts w:ascii="Times New Roman" w:hAnsi="Times New Roman"/>
          <w:color w:val="000000"/>
        </w:rPr>
        <w:t>музицировании</w:t>
      </w:r>
      <w:r>
        <w:rPr>
          <w:rFonts w:ascii="Times New Roman" w:hAnsi="Times New Roman"/>
          <w:color w:val="000000"/>
        </w:rPr>
        <w:t>, музыкально – дидактических и хороводных играх).</w:t>
      </w:r>
    </w:p>
    <w:p w14:paraId="3F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 xml:space="preserve">Учитель обучает учащихся разнообразным </w:t>
      </w:r>
      <w:r>
        <w:rPr>
          <w:rFonts w:ascii="Times New Roman" w:hAnsi="Times New Roman"/>
          <w:color w:val="000000"/>
        </w:rPr>
        <w:t>ритмическим движениям</w:t>
      </w:r>
      <w:r>
        <w:rPr>
          <w:rFonts w:ascii="Times New Roman" w:hAnsi="Times New Roman"/>
          <w:color w:val="000000"/>
        </w:rPr>
        <w:t>, соответствующим характеру звучания музыки: бег, ходьба по кругу, бег и ходьба с предметом, прыжки на месте, кружение и др. Учитель использует на уроках музыкальные игрушки, детские (самодельные) музыкальные инструменты. Учитель стимулирует учащихся к определенной самостоятельности, проявлению минимальной творческой индивидуальности. Учитель воспитывает у них состояние физической, психической и социальной защищенности. Это является основой социализации детей данной категории.</w:t>
      </w:r>
      <w:r>
        <w:rPr>
          <w:rFonts w:ascii="Times New Roman" w:hAnsi="Times New Roman"/>
          <w:b w:val="1"/>
          <w:color w:val="000000"/>
        </w:rPr>
        <w:t> </w:t>
      </w:r>
    </w:p>
    <w:p w14:paraId="40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создание условий, максимально способствующих полному удовлетворению специфических потребностей, возникающих у детей с отклонениями; создание условий для обеспечения индивидуального и дифференцированного подхода к каждому ребенку;</w:t>
      </w:r>
      <w:r>
        <w:rPr>
          <w:rFonts w:ascii="Times New Roman" w:hAnsi="Times New Roman"/>
          <w:b w:val="1"/>
          <w:color w:val="000000"/>
        </w:rPr>
        <w:t> </w:t>
      </w:r>
      <w:r>
        <w:rPr>
          <w:rFonts w:ascii="Times New Roman" w:hAnsi="Times New Roman"/>
          <w:color w:val="000000"/>
        </w:rPr>
        <w:t>создание условий организации музыкально – образовательной деятельности учащихся.</w:t>
      </w:r>
      <w:r>
        <w:rPr>
          <w:rFonts w:ascii="Times New Roman" w:hAnsi="Times New Roman"/>
          <w:b w:val="1"/>
          <w:color w:val="000000"/>
        </w:rPr>
        <w:t> </w:t>
      </w:r>
      <w:r>
        <w:rPr>
          <w:rFonts w:ascii="Times New Roman" w:hAnsi="Times New Roman"/>
          <w:color w:val="000000"/>
        </w:rPr>
        <w:t>Целью музыкального воспитания является овладение детьми музыкальной культурой, развитие музыкальности учащихся. Под музыкальностью подразумеваются умения и навыки, необходимые для музыкальной деятельности. Это умение слушать музыку, слухоречевое координирование, точность интонирования, умение чувствовать характер музыки и адекватно реагировать на музыкальные переживания, воплощенные в ней, умение различать такие средства музыкальной выразительности, как ритм, темп, динамические оттенки, ладогармонические особенности, исполнительские навыки.</w:t>
      </w:r>
    </w:p>
    <w:p w14:paraId="41000000">
      <w:pPr>
        <w:spacing w:after="0" w:line="240" w:lineRule="auto"/>
        <w:ind w:firstLine="708" w:left="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Исходя из целей музыкального воспитания, выделяется комплекс задач, стоящих перед преподавателем на уроках музыки и пения.</w:t>
      </w:r>
    </w:p>
    <w:p w14:paraId="42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</w:rPr>
        <w:t>Коррекционно-учебные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  <w:b w:val="1"/>
          <w:color w:val="000000"/>
        </w:rPr>
        <w:t>задачи.</w:t>
      </w:r>
    </w:p>
    <w:p w14:paraId="43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</w:rPr>
        <w:t>Образовательные        задачи.</w:t>
      </w:r>
    </w:p>
    <w:p w14:paraId="44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-приобщение детей с проблемами в развитии к основам музыкальной культуры, развитие их музыкально – эстетических интересов, потребностей;</w:t>
      </w:r>
    </w:p>
    <w:p w14:paraId="45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-развитие музыкальных способностей учащихся;</w:t>
      </w:r>
    </w:p>
    <w:p w14:paraId="46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-формирование комфортных коррекционно – развивающих условий, способствующих развитию ребенка средствами музыки, музыкальной деятельности и формированию посильных способов этой деятельности;</w:t>
      </w:r>
    </w:p>
    <w:p w14:paraId="47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-формирование доступных знаний о музыке, о различных видах музыкальной деятельности;</w:t>
      </w:r>
    </w:p>
    <w:p w14:paraId="48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-формирование умения учащихся сосредотачиваться на звуке, звучании голоса учителя;</w:t>
      </w:r>
    </w:p>
    <w:p w14:paraId="49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-формирование и закрепление умений и навыков движения под музыку: ходьба друг за другом, парами, останавливаться, бег, прыжки на двух ногах, качание, кружение вокруг себя и парами, хлопки в ладоши, притопы ногой;</w:t>
      </w:r>
    </w:p>
    <w:p w14:paraId="4A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-обучение детей умению различать музыкальные игрушки и их звучание;</w:t>
      </w:r>
    </w:p>
    <w:p w14:paraId="4B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-развивать умение различать различный музыкальный ритм;</w:t>
      </w:r>
    </w:p>
    <w:p w14:paraId="4C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-развивать и закреплять умения  слышать и отмечать в движении смену характера музыки;</w:t>
      </w:r>
    </w:p>
    <w:p w14:paraId="4D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</w:rPr>
        <w:t>Воспитательные задачи программы:</w:t>
      </w:r>
    </w:p>
    <w:p w14:paraId="4E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 xml:space="preserve">Создание условий </w:t>
      </w:r>
      <w:r>
        <w:rPr>
          <w:rFonts w:ascii="Times New Roman" w:hAnsi="Times New Roman"/>
          <w:color w:val="000000"/>
        </w:rPr>
        <w:t>для</w:t>
      </w:r>
      <w:r>
        <w:rPr>
          <w:rFonts w:ascii="Times New Roman" w:hAnsi="Times New Roman"/>
          <w:color w:val="000000"/>
        </w:rPr>
        <w:t>:</w:t>
      </w:r>
    </w:p>
    <w:p w14:paraId="4F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-помочь самовыражению умственно отсталых школьников через занятия музыкальной        деятельностью;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-</w:t>
      </w:r>
      <w:r>
        <w:rPr>
          <w:rFonts w:ascii="Times New Roman" w:hAnsi="Times New Roman"/>
          <w:color w:val="000000"/>
        </w:rPr>
        <w:t>способствовать преодолению неадекватных форм поведения, снятию эмоционального        напряжения;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-содействия приобретению навыков искреннего, глубокого и свободного общения с окружающими, развивать эмоциональную отзывчивость;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- активизации        творческих        способностей.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-формирования положительного эмоционального фона, радости детей, возможности для их самостоятельной и творческой деятельности;</w:t>
      </w:r>
    </w:p>
    <w:p w14:paraId="50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-воспитания у учащихся умения активного общения в процессе уроков, выработки навыков коммуникации, социальной адаптации;</w:t>
      </w:r>
    </w:p>
    <w:p w14:paraId="51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-воспитания у учащихся физической, психической и социальной защищённости.</w:t>
      </w:r>
    </w:p>
    <w:p w14:paraId="52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</w:rPr>
        <w:t>Коррекционно-развивающие задачи программы.</w:t>
      </w:r>
    </w:p>
    <w:p w14:paraId="53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 xml:space="preserve">Создание условий </w:t>
      </w:r>
      <w:r>
        <w:rPr>
          <w:rFonts w:ascii="Times New Roman" w:hAnsi="Times New Roman"/>
          <w:color w:val="000000"/>
        </w:rPr>
        <w:t>для</w:t>
      </w:r>
      <w:r>
        <w:rPr>
          <w:rFonts w:ascii="Times New Roman" w:hAnsi="Times New Roman"/>
          <w:color w:val="000000"/>
        </w:rPr>
        <w:t>:</w:t>
      </w:r>
    </w:p>
    <w:p w14:paraId="54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-развития слухового восприятия, внимания, памяти;</w:t>
      </w:r>
    </w:p>
    <w:p w14:paraId="55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-развития двигательной сферы;</w:t>
      </w:r>
    </w:p>
    <w:p w14:paraId="56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-развитие эмоциональной сферы;</w:t>
      </w:r>
    </w:p>
    <w:p w14:paraId="57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-развития восприятия ритмических структур;</w:t>
      </w:r>
    </w:p>
    <w:p w14:paraId="58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-развития зрительно-моторной координации;</w:t>
      </w:r>
    </w:p>
    <w:p w14:paraId="59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-развития согласованности движений.</w:t>
      </w:r>
    </w:p>
    <w:p w14:paraId="5A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-корригировать отклонения в интеллектуальном развитии;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  <w:color w:val="000000"/>
        </w:rPr>
        <w:t>-к</w:t>
      </w:r>
      <w:r>
        <w:rPr>
          <w:rFonts w:ascii="Times New Roman" w:hAnsi="Times New Roman"/>
          <w:color w:val="000000"/>
        </w:rPr>
        <w:t xml:space="preserve">орригировать нарушения </w:t>
      </w:r>
      <w:r>
        <w:rPr>
          <w:rFonts w:ascii="Times New Roman" w:hAnsi="Times New Roman"/>
          <w:color w:val="000000"/>
        </w:rPr>
        <w:t>звукопроизносительной</w:t>
      </w:r>
      <w:r>
        <w:rPr>
          <w:rFonts w:ascii="Times New Roman" w:hAnsi="Times New Roman"/>
          <w:color w:val="000000"/>
        </w:rPr>
        <w:t xml:space="preserve"> стороны речи.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      Основной формой музыкально-эстетического воспитания являются уроки музыки и движения. В процессе занятий у учащихся вырабатываются необходимые вокально-хоровые навыки, обеспечивающие правильность и выразительность пения. Дети получают первоначальные сведения о творчестве композиторов, различных музыкальных жанрах, учатся воспринимать музыку.</w:t>
      </w:r>
    </w:p>
    <w:p w14:paraId="5B000000">
      <w:pPr>
        <w:spacing w:after="0" w:line="240" w:lineRule="auto"/>
        <w:ind w:firstLine="708" w:left="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</w:rPr>
        <w:t>К концу учебного года учащиеся должны знать и уметь следующее:</w:t>
      </w:r>
    </w:p>
    <w:p w14:paraId="5C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</w:rPr>
        <w:t>-</w:t>
      </w:r>
      <w:r>
        <w:rPr>
          <w:rFonts w:ascii="Times New Roman" w:hAnsi="Times New Roman"/>
          <w:color w:val="000000"/>
        </w:rPr>
        <w:t> подыгрывать на простейших музыкальных инструментах танцевальные мелодии совместно с учителем музыки.</w:t>
      </w:r>
    </w:p>
    <w:p w14:paraId="5D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-выполнять элементарные танцевальные движения: образовывать круг, сходиться в центре, затем отступать на место; ходить по кругу друг за другом ритмично, бежать друг за другом легким шагом на носках без высокого подъема ног и высоко поднимая ноги; двигаться по кругу приставными шагами, останавливаясь по сигналу; двигаться приставными шагами с приседаниями; ходить парами по кругу, следить за выразительностью движения;</w:t>
      </w:r>
      <w:r>
        <w:rPr>
          <w:rFonts w:ascii="Times New Roman" w:hAnsi="Times New Roman"/>
          <w:color w:val="000000"/>
        </w:rPr>
        <w:t xml:space="preserve"> поднимать плавно руки вверх, в стороны, убирать их за спину, за голову, поворачивая кисти рук; выполнять разные действия с предметами (передавать их друг другу, поднимать вверх, покачивать ими над головой, поднимать вперед).</w:t>
      </w:r>
    </w:p>
    <w:p w14:paraId="5E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-петь по возможности в унисон, прислушиваться к собственному исполнению и исполнению произведения учащимися и педагогом.</w:t>
      </w:r>
    </w:p>
    <w:p w14:paraId="5F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-Уметь слушать и эмоционально откликаться на музыку разного характера.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>-</w:t>
      </w:r>
      <w:r>
        <w:rPr>
          <w:rFonts w:ascii="Times New Roman" w:hAnsi="Times New Roman"/>
          <w:color w:val="000000"/>
        </w:rPr>
        <w:t>Уметь подпевать и подстраиваться к голосу учителя музыки, выражая эмоциональное состояние и по возможности характер и темп музыкального произведения.</w:t>
      </w:r>
    </w:p>
    <w:p w14:paraId="60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 xml:space="preserve">- Получать эстетическое наслаждение от собственного пения, слушания музыкальных произведений, уметь расслабляться под музыку, корригируя </w:t>
      </w:r>
      <w:r>
        <w:rPr>
          <w:rFonts w:ascii="Times New Roman" w:hAnsi="Times New Roman"/>
          <w:color w:val="000000"/>
        </w:rPr>
        <w:t>психо</w:t>
      </w:r>
      <w:r>
        <w:rPr>
          <w:rFonts w:ascii="Times New Roman" w:hAnsi="Times New Roman"/>
          <w:color w:val="000000"/>
        </w:rPr>
        <w:t xml:space="preserve"> - физическое</w:t>
      </w:r>
      <w:r>
        <w:rPr>
          <w:rFonts w:ascii="Times New Roman" w:hAnsi="Times New Roman"/>
          <w:color w:val="000000"/>
        </w:rPr>
        <w:t xml:space="preserve"> состояние.</w:t>
      </w:r>
    </w:p>
    <w:p w14:paraId="61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</w:rPr>
        <w:t>-Уметь эмоционально  реагировать на музыку различного характера.</w:t>
      </w:r>
      <w:r>
        <w:rPr>
          <w:rFonts w:ascii="Times New Roman" w:hAnsi="Times New Roman"/>
          <w:color w:val="000000"/>
        </w:rPr>
        <w:br/>
      </w:r>
      <w:r>
        <w:rPr>
          <w:rFonts w:ascii="Times New Roman" w:hAnsi="Times New Roman"/>
          <w:color w:val="000000"/>
        </w:rPr>
        <w:t xml:space="preserve">- Уметь выполнять различные </w:t>
      </w:r>
      <w:r>
        <w:rPr>
          <w:rFonts w:ascii="Times New Roman" w:hAnsi="Times New Roman"/>
          <w:color w:val="000000"/>
        </w:rPr>
        <w:t>ритмические движения</w:t>
      </w:r>
      <w:r>
        <w:rPr>
          <w:rFonts w:ascii="Times New Roman" w:hAnsi="Times New Roman"/>
          <w:color w:val="000000"/>
        </w:rPr>
        <w:t xml:space="preserve"> под музыку: ориентироваться в пространстве зала, знать центр (середину) зала, собираться в середине и расходиться по всему залу (по сигналу), развивать координацию, плавность, выразительность движений, умение выполнять движения в определенном, соответствующем звучанию музыки, ритме, темпе.</w:t>
      </w:r>
    </w:p>
    <w:p w14:paraId="62000000">
      <w:pPr>
        <w:spacing w:after="0" w:line="240" w:lineRule="auto"/>
        <w:ind/>
        <w:jc w:val="center"/>
        <w:rPr>
          <w:rFonts w:ascii="Times New Roman" w:hAnsi="Times New Roman"/>
          <w:color w:val="FF0000"/>
          <w:highlight w:val="white"/>
        </w:rPr>
      </w:pPr>
    </w:p>
    <w:p w14:paraId="63000000">
      <w:pPr>
        <w:spacing w:after="0" w:line="240" w:lineRule="auto"/>
        <w:ind/>
        <w:jc w:val="center"/>
        <w:rPr>
          <w:rFonts w:ascii="Times New Roman" w:hAnsi="Times New Roman"/>
          <w:b w:val="1"/>
          <w:color w:themeColor="text1" w:val="000000"/>
          <w:highlight w:val="white"/>
        </w:rPr>
      </w:pPr>
      <w:r>
        <w:rPr>
          <w:rFonts w:ascii="Times New Roman" w:hAnsi="Times New Roman"/>
          <w:b w:val="1"/>
          <w:color w:themeColor="text1" w:val="000000"/>
          <w:highlight w:val="white"/>
        </w:rPr>
        <w:t>Содержание программы</w:t>
      </w:r>
    </w:p>
    <w:p w14:paraId="64000000">
      <w:pPr>
        <w:spacing w:after="0" w:line="240" w:lineRule="auto"/>
        <w:ind/>
        <w:jc w:val="center"/>
        <w:rPr>
          <w:rFonts w:ascii="Times New Roman" w:hAnsi="Times New Roman"/>
          <w:b w:val="1"/>
          <w:color w:val="FF0000"/>
          <w:highlight w:val="white"/>
        </w:rPr>
      </w:pPr>
    </w:p>
    <w:tbl>
      <w:tblPr>
        <w:tblStyle w:val="Style_1"/>
        <w:tblInd w:type="dxa" w:w="-459"/>
        <w:tblLayout w:type="fixed"/>
      </w:tblPr>
      <w:tblGrid>
        <w:gridCol w:w="1843"/>
        <w:gridCol w:w="14033"/>
      </w:tblGrid>
      <w:tr>
        <w:tc>
          <w:tcPr>
            <w:tcW w:type="dxa" w:w="1843"/>
          </w:tcPr>
          <w:p w14:paraId="65000000">
            <w:pPr>
              <w:pStyle w:val="Style_2"/>
              <w:spacing w:after="200" w:before="450" w:line="240" w:lineRule="auto"/>
              <w:ind w:firstLine="0" w:left="-220" w:right="-460"/>
              <w:jc w:val="center"/>
              <w:rPr>
                <w:color w:themeColor="text1" w:val="000000"/>
                <w:sz w:val="22"/>
              </w:rPr>
            </w:pPr>
            <w:r>
              <w:rPr>
                <w:color w:themeColor="text1" w:val="000000"/>
                <w:sz w:val="22"/>
                <w:highlight w:val="white"/>
              </w:rPr>
              <w:t>Слушание.</w:t>
            </w:r>
          </w:p>
          <w:p w14:paraId="66000000">
            <w:pPr>
              <w:ind/>
              <w:jc w:val="center"/>
              <w:rPr>
                <w:rFonts w:ascii="Times New Roman" w:hAnsi="Times New Roman"/>
                <w:color w:themeColor="text1" w:val="000000"/>
              </w:rPr>
            </w:pPr>
          </w:p>
        </w:tc>
        <w:tc>
          <w:tcPr>
            <w:tcW w:type="dxa" w:w="14033"/>
          </w:tcPr>
          <w:p w14:paraId="67000000">
            <w:pPr>
              <w:pStyle w:val="Style_2"/>
              <w:spacing w:after="0" w:line="240" w:lineRule="auto"/>
              <w:ind w:hanging="34" w:left="34" w:right="253"/>
              <w:rPr>
                <w:color w:themeColor="text1" w:val="000000"/>
                <w:sz w:val="22"/>
                <w:highlight w:val="white"/>
              </w:rPr>
            </w:pPr>
            <w:r>
              <w:rPr>
                <w:color w:themeColor="text1" w:val="000000"/>
                <w:sz w:val="22"/>
                <w:highlight w:val="white"/>
              </w:rPr>
              <w:t xml:space="preserve">Слушание звуков природы, голоса птиц, животных, шум моря и др. Выбор такого же музыкального инструмента или картинки, его отображающей. Знакомство с фрагментами музыкальных произведений, написанных для детей. Знакомство учащихся с музыкальными произведениями трехчастной формы. Стимулирование желания учащихся играть в музыкальные игры (при организующей помощи учителя). Игры на узнавание в мелодиях образов людей, животных, представителей растительного мира и т.п. Игры на развитие </w:t>
            </w:r>
            <w:r>
              <w:rPr>
                <w:color w:themeColor="text1" w:val="000000"/>
                <w:sz w:val="22"/>
                <w:highlight w:val="white"/>
              </w:rPr>
              <w:t>звуковысотного</w:t>
            </w:r>
            <w:r>
              <w:rPr>
                <w:color w:themeColor="text1" w:val="000000"/>
                <w:sz w:val="22"/>
                <w:highlight w:val="white"/>
              </w:rPr>
              <w:t xml:space="preserve">, ритмического, тембрового и динамического слуха, на ориентировку в пространстве класса с учетом динамики музыкального произведения. </w:t>
            </w:r>
          </w:p>
          <w:p w14:paraId="68000000">
            <w:pPr>
              <w:pStyle w:val="Style_2"/>
              <w:spacing w:after="0" w:line="240" w:lineRule="auto"/>
              <w:ind w:hanging="34" w:left="34" w:right="253"/>
              <w:rPr>
                <w:color w:themeColor="text1" w:val="000000"/>
                <w:sz w:val="22"/>
                <w:highlight w:val="white"/>
              </w:rPr>
            </w:pPr>
            <w:r>
              <w:rPr>
                <w:color w:themeColor="text1" w:val="000000"/>
                <w:sz w:val="22"/>
                <w:highlight w:val="white"/>
              </w:rPr>
              <w:t xml:space="preserve">Слушание музыкальных произведений. Развитие способности учащихся понимать то, о чем рассказывается в музыкальных произведениях.. Вместе с учащимися слушание фрагментов произведений в исполнении оркестра </w:t>
            </w:r>
            <w:r>
              <w:rPr>
                <w:color w:themeColor="text1" w:val="000000"/>
                <w:sz w:val="22"/>
                <w:highlight w:val="white"/>
              </w:rPr>
              <w:t xml:space="preserve">рус­ </w:t>
            </w:r>
            <w:r>
              <w:rPr>
                <w:color w:themeColor="text1" w:val="000000"/>
                <w:sz w:val="22"/>
                <w:highlight w:val="white"/>
              </w:rPr>
              <w:t>ских</w:t>
            </w:r>
            <w:r>
              <w:rPr>
                <w:color w:themeColor="text1" w:val="000000"/>
                <w:sz w:val="22"/>
                <w:highlight w:val="white"/>
              </w:rPr>
              <w:t xml:space="preserve"> народных инструментов. При прослушивании музыкальных произведений определение характера музыки, узнавание звучания знакомых народных </w:t>
            </w:r>
            <w:r>
              <w:rPr>
                <w:color w:themeColor="text1" w:val="000000"/>
                <w:sz w:val="22"/>
                <w:highlight w:val="white"/>
              </w:rPr>
              <w:t xml:space="preserve">музы­ </w:t>
            </w:r>
            <w:r>
              <w:rPr>
                <w:color w:themeColor="text1" w:val="000000"/>
                <w:sz w:val="22"/>
                <w:highlight w:val="white"/>
              </w:rPr>
              <w:t>кальных</w:t>
            </w:r>
            <w:r>
              <w:rPr>
                <w:color w:themeColor="text1" w:val="000000"/>
                <w:sz w:val="22"/>
                <w:highlight w:val="white"/>
              </w:rPr>
              <w:t xml:space="preserve"> инструментов, определение характера музыки.</w:t>
            </w:r>
          </w:p>
        </w:tc>
      </w:tr>
      <w:tr>
        <w:tc>
          <w:tcPr>
            <w:tcW w:type="dxa" w:w="1843"/>
          </w:tcPr>
          <w:p w14:paraId="69000000">
            <w:pPr>
              <w:pStyle w:val="Style_2"/>
              <w:spacing w:after="0" w:line="240" w:lineRule="auto"/>
              <w:ind w:firstLine="0" w:left="-220" w:right="-460"/>
              <w:jc w:val="center"/>
              <w:rPr>
                <w:color w:themeColor="text1" w:val="000000"/>
                <w:sz w:val="22"/>
              </w:rPr>
            </w:pPr>
            <w:r>
              <w:rPr>
                <w:color w:themeColor="text1" w:val="000000"/>
                <w:sz w:val="22"/>
                <w:highlight w:val="white"/>
              </w:rPr>
              <w:t>Пение.</w:t>
            </w:r>
          </w:p>
          <w:p w14:paraId="6A000000">
            <w:pPr>
              <w:ind/>
              <w:jc w:val="center"/>
              <w:rPr>
                <w:rFonts w:ascii="Times New Roman" w:hAnsi="Times New Roman"/>
                <w:color w:themeColor="text1" w:val="000000"/>
              </w:rPr>
            </w:pPr>
          </w:p>
        </w:tc>
        <w:tc>
          <w:tcPr>
            <w:tcW w:type="dxa" w:w="14033"/>
          </w:tcPr>
          <w:p w14:paraId="6B000000">
            <w:pPr>
              <w:pStyle w:val="Style_2"/>
              <w:spacing w:after="0" w:line="240" w:lineRule="auto"/>
              <w:ind w:firstLine="0" w:left="34" w:right="253"/>
              <w:rPr>
                <w:color w:themeColor="text1" w:val="000000"/>
              </w:rPr>
            </w:pPr>
            <w:r>
              <w:rPr>
                <w:color w:themeColor="text1" w:val="000000"/>
                <w:sz w:val="22"/>
                <w:highlight w:val="white"/>
              </w:rPr>
              <w:t xml:space="preserve">Закрепление и развитие навыков пения, сформированных в предыдущих классах: произведений, насыщенных музыкальными образами, разных по </w:t>
            </w:r>
            <w:r>
              <w:rPr>
                <w:color w:themeColor="text1" w:val="000000"/>
                <w:sz w:val="22"/>
                <w:highlight w:val="white"/>
              </w:rPr>
              <w:t xml:space="preserve">тем­ </w:t>
            </w:r>
            <w:r>
              <w:rPr>
                <w:color w:themeColor="text1" w:val="000000"/>
                <w:sz w:val="22"/>
                <w:highlight w:val="white"/>
              </w:rPr>
              <w:t>бровым</w:t>
            </w:r>
            <w:r>
              <w:rPr>
                <w:color w:themeColor="text1" w:val="000000"/>
                <w:sz w:val="22"/>
                <w:highlight w:val="white"/>
              </w:rPr>
              <w:t xml:space="preserve"> характеристикам (с артикуляцией слов); произведений в два - три ку­ </w:t>
            </w:r>
            <w:r>
              <w:rPr>
                <w:color w:themeColor="text1" w:val="000000"/>
                <w:sz w:val="22"/>
                <w:highlight w:val="white"/>
              </w:rPr>
              <w:t>плета</w:t>
            </w:r>
            <w:r>
              <w:rPr>
                <w:color w:themeColor="text1" w:val="000000"/>
                <w:sz w:val="22"/>
                <w:highlight w:val="white"/>
              </w:rPr>
              <w:t xml:space="preserve"> с лексикой, доступной для понимания и воспроизведения учащимися; произведений с различными движениями; песенок с увеличением и </w:t>
            </w:r>
            <w:r>
              <w:rPr>
                <w:color w:themeColor="text1" w:val="000000"/>
                <w:sz w:val="22"/>
                <w:highlight w:val="white"/>
              </w:rPr>
              <w:t>ослаблени</w:t>
            </w:r>
            <w:r>
              <w:rPr>
                <w:color w:themeColor="text1" w:val="000000"/>
                <w:sz w:val="22"/>
                <w:highlight w:val="white"/>
              </w:rPr>
              <w:t xml:space="preserve">­ ем силы голоса (громко - тихо), с проговариванием слов, с передачей </w:t>
            </w:r>
            <w:r>
              <w:rPr>
                <w:color w:themeColor="text1" w:val="000000"/>
                <w:sz w:val="22"/>
                <w:highlight w:val="white"/>
              </w:rPr>
              <w:t>интона-ции</w:t>
            </w:r>
            <w:r>
              <w:rPr>
                <w:color w:themeColor="text1" w:val="000000"/>
                <w:sz w:val="22"/>
                <w:highlight w:val="white"/>
              </w:rPr>
              <w:t>.З</w:t>
            </w:r>
            <w:r>
              <w:rPr>
                <w:color w:themeColor="text1" w:val="000000"/>
                <w:sz w:val="22"/>
                <w:highlight w:val="white"/>
              </w:rPr>
              <w:t>накомство</w:t>
            </w:r>
            <w:r>
              <w:rPr>
                <w:color w:themeColor="text1" w:val="000000"/>
                <w:sz w:val="22"/>
                <w:highlight w:val="white"/>
              </w:rPr>
              <w:t xml:space="preserve"> учащихся с особенностями пения в ансамбле. Стимулирование желания учащихся петь, обучая их пению с инструментальным </w:t>
            </w:r>
            <w:r>
              <w:rPr>
                <w:color w:themeColor="text1" w:val="000000"/>
                <w:sz w:val="22"/>
                <w:highlight w:val="white"/>
              </w:rPr>
              <w:t>сопровождени</w:t>
            </w:r>
            <w:r>
              <w:rPr>
                <w:color w:themeColor="text1" w:val="000000"/>
                <w:sz w:val="22"/>
                <w:highlight w:val="white"/>
              </w:rPr>
              <w:t>­ ем</w:t>
            </w:r>
            <w:r>
              <w:rPr>
                <w:color w:themeColor="text1" w:val="000000"/>
                <w:sz w:val="22"/>
                <w:highlight w:val="white"/>
              </w:rPr>
              <w:t xml:space="preserve"> и без него (вместе с учителем музыки и самостоятельно).</w:t>
            </w:r>
          </w:p>
        </w:tc>
      </w:tr>
      <w:tr>
        <w:tc>
          <w:tcPr>
            <w:tcW w:type="dxa" w:w="1843"/>
          </w:tcPr>
          <w:p w14:paraId="6C000000">
            <w:pPr>
              <w:pStyle w:val="Style_2"/>
              <w:spacing w:after="0" w:line="240" w:lineRule="auto"/>
              <w:ind w:firstLine="0" w:left="34" w:right="253"/>
              <w:rPr>
                <w:color w:themeColor="text1" w:val="000000"/>
                <w:sz w:val="22"/>
                <w:highlight w:val="white"/>
              </w:rPr>
            </w:pPr>
            <w:r>
              <w:rPr>
                <w:color w:themeColor="text1" w:val="000000"/>
                <w:sz w:val="22"/>
                <w:highlight w:val="white"/>
              </w:rPr>
              <w:t>Музыкально - ритмические движения.</w:t>
            </w:r>
          </w:p>
          <w:p w14:paraId="6D000000">
            <w:pPr>
              <w:pStyle w:val="Style_2"/>
              <w:spacing w:after="0" w:line="240" w:lineRule="auto"/>
              <w:ind w:firstLine="0" w:left="-220" w:right="-460"/>
              <w:jc w:val="center"/>
              <w:rPr>
                <w:color w:themeColor="text1" w:val="000000"/>
                <w:sz w:val="22"/>
                <w:highlight w:val="white"/>
              </w:rPr>
            </w:pPr>
          </w:p>
        </w:tc>
        <w:tc>
          <w:tcPr>
            <w:tcW w:type="dxa" w:w="14033"/>
          </w:tcPr>
          <w:p w14:paraId="6E000000">
            <w:pPr>
              <w:pStyle w:val="Style_2"/>
              <w:spacing w:after="0" w:line="240" w:lineRule="auto"/>
              <w:ind w:firstLine="0" w:left="34" w:right="253"/>
              <w:rPr>
                <w:color w:themeColor="text1" w:val="000000"/>
                <w:sz w:val="22"/>
                <w:highlight w:val="white"/>
              </w:rPr>
            </w:pPr>
            <w:r>
              <w:rPr>
                <w:color w:themeColor="text1" w:val="000000"/>
                <w:sz w:val="22"/>
                <w:highlight w:val="white"/>
              </w:rPr>
              <w:t xml:space="preserve">Танцевальные движения с элементами национальных и современных </w:t>
            </w:r>
            <w:r>
              <w:rPr>
                <w:color w:themeColor="text1" w:val="000000"/>
                <w:sz w:val="22"/>
                <w:highlight w:val="white"/>
              </w:rPr>
              <w:t>тан</w:t>
            </w:r>
            <w:r>
              <w:rPr>
                <w:color w:themeColor="text1" w:val="000000"/>
                <w:sz w:val="22"/>
                <w:highlight w:val="white"/>
              </w:rPr>
              <w:t xml:space="preserve">­ </w:t>
            </w:r>
            <w:r>
              <w:rPr>
                <w:color w:themeColor="text1" w:val="000000"/>
                <w:sz w:val="22"/>
                <w:highlight w:val="white"/>
              </w:rPr>
              <w:t>цев</w:t>
            </w:r>
            <w:r>
              <w:rPr>
                <w:color w:themeColor="text1" w:val="000000"/>
                <w:sz w:val="22"/>
                <w:highlight w:val="white"/>
              </w:rPr>
              <w:t xml:space="preserve">. Обучение учащихся музыкально - ритмическим движениям в </w:t>
            </w:r>
            <w:r>
              <w:rPr>
                <w:color w:themeColor="text1" w:val="000000"/>
                <w:sz w:val="22"/>
                <w:highlight w:val="white"/>
              </w:rPr>
              <w:t>музыкаль</w:t>
            </w:r>
            <w:r>
              <w:rPr>
                <w:color w:themeColor="text1" w:val="000000"/>
                <w:sz w:val="22"/>
                <w:highlight w:val="white"/>
              </w:rPr>
              <w:t xml:space="preserve">­ </w:t>
            </w:r>
            <w:r>
              <w:rPr>
                <w:color w:themeColor="text1" w:val="000000"/>
                <w:sz w:val="22"/>
                <w:highlight w:val="white"/>
              </w:rPr>
              <w:t>ных</w:t>
            </w:r>
            <w:r>
              <w:rPr>
                <w:color w:themeColor="text1" w:val="000000"/>
                <w:sz w:val="22"/>
                <w:highlight w:val="white"/>
              </w:rPr>
              <w:t xml:space="preserve"> играх и упражнениях. Побуждение участвовать в музыкальных играх - драматизациях. Танцы под музыку, которую учащиеся выбирают сами. </w:t>
            </w:r>
            <w:r>
              <w:rPr>
                <w:color w:themeColor="text1" w:val="000000"/>
                <w:sz w:val="22"/>
                <w:highlight w:val="white"/>
              </w:rPr>
              <w:t>Совме</w:t>
            </w:r>
            <w:r>
              <w:rPr>
                <w:color w:themeColor="text1" w:val="000000"/>
                <w:sz w:val="22"/>
                <w:highlight w:val="white"/>
              </w:rPr>
              <w:t xml:space="preserve">­ </w:t>
            </w:r>
            <w:r>
              <w:rPr>
                <w:color w:themeColor="text1" w:val="000000"/>
                <w:sz w:val="22"/>
                <w:highlight w:val="white"/>
              </w:rPr>
              <w:t>стно</w:t>
            </w:r>
            <w:r>
              <w:rPr>
                <w:color w:themeColor="text1" w:val="000000"/>
                <w:sz w:val="22"/>
                <w:highlight w:val="white"/>
              </w:rPr>
              <w:t xml:space="preserve"> с учащимися создание различных образов в инсценировках песен, танцев, театральных постановок.. Демонстрация театральных драматизаций ученикам младших классов и родителям.</w:t>
            </w:r>
          </w:p>
          <w:p w14:paraId="6F000000">
            <w:pPr>
              <w:pStyle w:val="Style_2"/>
              <w:spacing w:after="0" w:line="240" w:lineRule="auto"/>
              <w:ind w:firstLine="0" w:left="34" w:right="253"/>
              <w:rPr>
                <w:color w:themeColor="text1" w:val="000000"/>
                <w:sz w:val="22"/>
                <w:highlight w:val="white"/>
              </w:rPr>
            </w:pPr>
            <w:r>
              <w:rPr>
                <w:color w:themeColor="text1" w:val="000000"/>
                <w:sz w:val="22"/>
                <w:highlight w:val="white"/>
              </w:rPr>
              <w:t xml:space="preserve">Формирование умений учащихся выполнять ритмичные движения под музыку, различные виды ходьбы, бега, прыжков, импровизаций на тему </w:t>
            </w:r>
            <w:r>
              <w:rPr>
                <w:color w:themeColor="text1" w:val="000000"/>
                <w:sz w:val="22"/>
                <w:highlight w:val="white"/>
              </w:rPr>
              <w:t>движе</w:t>
            </w:r>
            <w:r>
              <w:rPr>
                <w:color w:themeColor="text1" w:val="000000"/>
                <w:sz w:val="22"/>
                <w:highlight w:val="white"/>
              </w:rPr>
              <w:t xml:space="preserve">­ </w:t>
            </w:r>
            <w:r>
              <w:rPr>
                <w:color w:themeColor="text1" w:val="000000"/>
                <w:sz w:val="22"/>
                <w:highlight w:val="white"/>
              </w:rPr>
              <w:t>ний</w:t>
            </w:r>
            <w:r>
              <w:rPr>
                <w:color w:themeColor="text1" w:val="000000"/>
                <w:sz w:val="22"/>
                <w:highlight w:val="white"/>
              </w:rPr>
              <w:t xml:space="preserve"> людей, животных. Упражнения на развитие общей моторики под музыку. Движения в соответствии с динамическими оттенками музыки, с изменениями темпа. Упражнения на выстукивание ритмического рисунка и метра. Вместе с учащимися придумывание движений, отражающих содержание песен, вариаций плясовых движений с натуральными и воображаемыми предметами.</w:t>
            </w:r>
          </w:p>
        </w:tc>
      </w:tr>
      <w:tr>
        <w:tc>
          <w:tcPr>
            <w:tcW w:type="dxa" w:w="1843"/>
          </w:tcPr>
          <w:p w14:paraId="70000000">
            <w:pPr>
              <w:ind/>
              <w:jc w:val="center"/>
              <w:rPr>
                <w:rFonts w:ascii="Times New Roman" w:hAnsi="Times New Roman"/>
                <w:color w:themeColor="text1" w:val="000000"/>
              </w:rPr>
            </w:pPr>
            <w:r>
              <w:rPr>
                <w:rFonts w:ascii="Times New Roman" w:hAnsi="Times New Roman"/>
                <w:color w:themeColor="text1" w:val="000000"/>
                <w:highlight w:val="white"/>
              </w:rPr>
              <w:t>Игра на музыкальных инструментах</w:t>
            </w:r>
          </w:p>
        </w:tc>
        <w:tc>
          <w:tcPr>
            <w:tcW w:type="dxa" w:w="14033"/>
          </w:tcPr>
          <w:p w14:paraId="71000000">
            <w:pPr>
              <w:ind w:right="253"/>
              <w:rPr>
                <w:rFonts w:ascii="Times New Roman" w:hAnsi="Times New Roman"/>
                <w:color w:themeColor="text1" w:val="000000"/>
              </w:rPr>
            </w:pP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Дальнейшее обучение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музицированию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 на музыкальных инструментах (см. в предыдущих классах). Знакомство учащихся с аккордеоном, кастаньета­ ми, свирелью. В ходе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музицирования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 обучение учащихся различать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музыкаль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­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ные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 инструменты по тембру (кастаньеты, гусли, свирель, электронные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инстру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­ менты). Развитие умений учащихся подыгрывать на музыкальных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инструмен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­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тах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 мелодий, исполняемых учителем музыки, сопровождение мелодий народ­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ных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 песен (представленных в аудиозаписи). Участие учащихся вместе с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учите­ 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>лем</w:t>
            </w:r>
            <w:r>
              <w:rPr>
                <w:rFonts w:ascii="Times New Roman" w:hAnsi="Times New Roman"/>
                <w:color w:themeColor="text1" w:val="000000"/>
                <w:highlight w:val="white"/>
              </w:rPr>
              <w:t xml:space="preserve"> в оркестре народных инструментов и ансамбле, исполняющем народные музыкальные произведения.</w:t>
            </w:r>
          </w:p>
        </w:tc>
      </w:tr>
    </w:tbl>
    <w:p w14:paraId="72000000">
      <w:p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</w:p>
    <w:p w14:paraId="73000000">
      <w:p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>Согласно учебному плану ГБОУ «</w:t>
      </w:r>
      <w:r>
        <w:rPr>
          <w:rFonts w:ascii="Times New Roman" w:hAnsi="Times New Roman"/>
          <w:color w:themeColor="text1" w:val="000000"/>
        </w:rPr>
        <w:t>Альметьевская</w:t>
      </w:r>
      <w:r>
        <w:rPr>
          <w:rFonts w:ascii="Times New Roman" w:hAnsi="Times New Roman"/>
          <w:color w:themeColor="text1" w:val="000000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hAnsi="Times New Roman"/>
          <w:color w:themeColor="text1" w:val="000000"/>
        </w:rPr>
        <w:t>2</w:t>
      </w:r>
      <w:r>
        <w:rPr>
          <w:rFonts w:ascii="Times New Roman" w:hAnsi="Times New Roman"/>
          <w:color w:themeColor="text1" w:val="000000"/>
        </w:rPr>
        <w:t>-202</w:t>
      </w:r>
      <w:r>
        <w:rPr>
          <w:rFonts w:ascii="Times New Roman" w:hAnsi="Times New Roman"/>
          <w:color w:themeColor="text1" w:val="000000"/>
        </w:rPr>
        <w:t>3</w:t>
      </w:r>
      <w:r>
        <w:rPr>
          <w:rFonts w:ascii="Times New Roman" w:hAnsi="Times New Roman"/>
          <w:color w:themeColor="text1" w:val="000000"/>
        </w:rPr>
        <w:t xml:space="preserve"> учебный год по предмету «Музыка и движение»  (</w:t>
      </w:r>
      <w:r>
        <w:rPr>
          <w:rFonts w:ascii="Times New Roman" w:hAnsi="Times New Roman"/>
          <w:color w:themeColor="text1" w:val="000000"/>
        </w:rPr>
        <w:t>на надомное обучение) отводится 17 часов в год из расчета 0,5 часа в неделю.</w:t>
      </w:r>
    </w:p>
    <w:p w14:paraId="74000000">
      <w:pPr>
        <w:spacing w:after="0" w:line="240" w:lineRule="auto"/>
        <w:ind/>
        <w:contextualSpacing w:val="1"/>
        <w:rPr>
          <w:rFonts w:ascii="Times New Roman" w:hAnsi="Times New Roman"/>
          <w:color w:themeColor="text1" w:val="000000"/>
        </w:rPr>
      </w:pPr>
      <w:r>
        <w:rPr>
          <w:rFonts w:ascii="Times New Roman" w:hAnsi="Times New Roman"/>
          <w:color w:themeColor="text1" w:val="000000"/>
        </w:rPr>
        <w:t xml:space="preserve"> Исходя из этого, предполагается следующее распределение часов:</w:t>
      </w:r>
    </w:p>
    <w:p w14:paraId="75000000">
      <w:pPr>
        <w:rPr>
          <w:color w:val="FF0000"/>
        </w:rPr>
      </w:pPr>
    </w:p>
    <w:p w14:paraId="76000000">
      <w:pPr>
        <w:ind/>
        <w:jc w:val="center"/>
        <w:rPr>
          <w:b w:val="1"/>
          <w:color w:val="FF0000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Календарно-тематическое планирование:</w:t>
      </w:r>
      <w:r>
        <w:rPr>
          <w:rFonts w:ascii="Times New Roman" w:hAnsi="Times New Roman"/>
          <w:b w:val="1"/>
          <w:color w:val="FF0000"/>
        </w:rPr>
        <w:br w:type="page"/>
      </w:r>
    </w:p>
    <w:tbl>
      <w:tblPr>
        <w:tblStyle w:val="Style_3"/>
        <w:tblLayout w:type="fixed"/>
      </w:tblPr>
      <w:tblGrid>
        <w:gridCol w:w="534"/>
        <w:gridCol w:w="5244"/>
        <w:gridCol w:w="5670"/>
        <w:gridCol w:w="1843"/>
        <w:gridCol w:w="1134"/>
        <w:gridCol w:w="1276"/>
      </w:tblGrid>
      <w:tr>
        <w:trPr>
          <w:trHeight w:hRule="atLeast" w:val="274"/>
        </w:trPr>
        <w:tc>
          <w:tcPr>
            <w:tcW w:type="dxa" w:w="534"/>
            <w:vMerge w:val="restart"/>
            <w:vAlign w:val="center"/>
          </w:tcPr>
          <w:p w14:paraId="77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№</w:t>
            </w:r>
          </w:p>
        </w:tc>
        <w:tc>
          <w:tcPr>
            <w:tcW w:type="dxa" w:w="5244"/>
            <w:vMerge w:val="restart"/>
            <w:vAlign w:val="center"/>
          </w:tcPr>
          <w:p w14:paraId="78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Тема  урока</w:t>
            </w:r>
          </w:p>
        </w:tc>
        <w:tc>
          <w:tcPr>
            <w:tcW w:type="dxa" w:w="5670"/>
            <w:vMerge w:val="restart"/>
            <w:vAlign w:val="center"/>
          </w:tcPr>
          <w:p w14:paraId="79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Требования к уровню  подготовки  учащихся</w:t>
            </w:r>
          </w:p>
        </w:tc>
        <w:tc>
          <w:tcPr>
            <w:tcW w:type="dxa" w:w="1843"/>
            <w:vMerge w:val="restart"/>
            <w:vAlign w:val="center"/>
          </w:tcPr>
          <w:p w14:paraId="7A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Словарь</w:t>
            </w:r>
          </w:p>
        </w:tc>
        <w:tc>
          <w:tcPr>
            <w:tcW w:type="dxa" w:w="2410"/>
            <w:gridSpan w:val="2"/>
            <w:tcBorders>
              <w:bottom w:color="000000" w:sz="4" w:val="single"/>
            </w:tcBorders>
            <w:vAlign w:val="center"/>
          </w:tcPr>
          <w:p w14:paraId="7B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Дата проведения</w:t>
            </w:r>
          </w:p>
        </w:tc>
      </w:tr>
      <w:tr>
        <w:trPr>
          <w:trHeight w:hRule="atLeast" w:val="240"/>
        </w:trPr>
        <w:tc>
          <w:tcPr>
            <w:tcW w:type="dxa" w:w="534"/>
            <w:gridSpan w:val="1"/>
            <w:vMerge w:val="continue"/>
            <w:vAlign w:val="center"/>
          </w:tcPr>
          <w:p/>
        </w:tc>
        <w:tc>
          <w:tcPr>
            <w:tcW w:type="dxa" w:w="5244"/>
            <w:gridSpan w:val="1"/>
            <w:vMerge w:val="continue"/>
            <w:vAlign w:val="center"/>
          </w:tcPr>
          <w:p/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gridSpan w:val="1"/>
            <w:vMerge w:val="continue"/>
            <w:vAlign w:val="center"/>
          </w:tcPr>
          <w:p/>
        </w:tc>
        <w:tc>
          <w:tcPr>
            <w:tcW w:type="dxa" w:w="1134"/>
            <w:tcBorders>
              <w:top w:color="000000" w:sz="4" w:val="single"/>
              <w:right w:color="000000" w:sz="4" w:val="single"/>
            </w:tcBorders>
            <w:vAlign w:val="center"/>
          </w:tcPr>
          <w:p w14:paraId="7C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План</w:t>
            </w:r>
          </w:p>
        </w:tc>
        <w:tc>
          <w:tcPr>
            <w:tcW w:type="dxa" w:w="1276"/>
            <w:tcBorders>
              <w:top w:color="000000" w:sz="4" w:val="single"/>
              <w:left w:color="000000" w:sz="4" w:val="single"/>
            </w:tcBorders>
            <w:vAlign w:val="center"/>
          </w:tcPr>
          <w:p w14:paraId="7D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Факт</w:t>
            </w:r>
          </w:p>
        </w:tc>
      </w:tr>
      <w:tr>
        <w:trPr>
          <w:trHeight w:hRule="atLeast" w:val="240"/>
        </w:trPr>
        <w:tc>
          <w:tcPr>
            <w:tcW w:type="dxa" w:w="15701"/>
            <w:gridSpan w:val="6"/>
            <w:vAlign w:val="center"/>
          </w:tcPr>
          <w:p w14:paraId="7E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>
        <w:tc>
          <w:tcPr>
            <w:tcW w:type="dxa" w:w="534"/>
            <w:vAlign w:val="center"/>
          </w:tcPr>
          <w:p w14:paraId="7F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</w:t>
            </w:r>
          </w:p>
        </w:tc>
        <w:tc>
          <w:tcPr>
            <w:tcW w:type="dxa" w:w="5244"/>
            <w:vAlign w:val="center"/>
          </w:tcPr>
          <w:p w14:paraId="80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П.И Ч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айковский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«Времена года» (осень)</w:t>
            </w:r>
          </w:p>
        </w:tc>
        <w:tc>
          <w:tcPr>
            <w:tcW w:type="dxa" w:w="5670"/>
            <w:vMerge w:val="restart"/>
            <w:vAlign w:val="center"/>
          </w:tcPr>
          <w:p w14:paraId="81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  <w:spacing w:val="-10"/>
              </w:rPr>
              <w:t>Уметь определять характер музыки, узнавать знакомые мелодии, слушать звучание разли</w:t>
            </w:r>
            <w:r>
              <w:rPr>
                <w:color w:themeColor="text1" w:val="000000"/>
                <w:spacing w:val="-10"/>
              </w:rPr>
              <w:t>чных музыкальных инструментов</w:t>
            </w:r>
          </w:p>
          <w:p w14:paraId="82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</w:p>
        </w:tc>
        <w:tc>
          <w:tcPr>
            <w:tcW w:type="dxa" w:w="1843"/>
            <w:vAlign w:val="center"/>
          </w:tcPr>
          <w:p w14:paraId="83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Пианино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84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07.09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85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c>
          <w:tcPr>
            <w:tcW w:type="dxa" w:w="534"/>
            <w:vAlign w:val="center"/>
          </w:tcPr>
          <w:p w14:paraId="86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2</w:t>
            </w:r>
          </w:p>
        </w:tc>
        <w:tc>
          <w:tcPr>
            <w:tcW w:type="dxa" w:w="5244"/>
            <w:vAlign w:val="center"/>
          </w:tcPr>
          <w:p w14:paraId="87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«Полька» муз.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Ю.Слонова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vAlign w:val="center"/>
          </w:tcPr>
          <w:p w14:paraId="88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Гитара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89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21.09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8A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c>
          <w:tcPr>
            <w:tcW w:type="dxa" w:w="534"/>
            <w:vAlign w:val="center"/>
          </w:tcPr>
          <w:p w14:paraId="8B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3</w:t>
            </w:r>
          </w:p>
        </w:tc>
        <w:tc>
          <w:tcPr>
            <w:tcW w:type="dxa" w:w="5244"/>
            <w:vAlign w:val="center"/>
          </w:tcPr>
          <w:p w14:paraId="8C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«Веселые матрешки» муз. Л. Некрасовой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vAlign w:val="center"/>
          </w:tcPr>
          <w:p w14:paraId="8D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Барабан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8E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05.10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8F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c>
          <w:tcPr>
            <w:tcW w:type="dxa" w:w="534"/>
            <w:vAlign w:val="center"/>
          </w:tcPr>
          <w:p w14:paraId="90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4</w:t>
            </w:r>
          </w:p>
        </w:tc>
        <w:tc>
          <w:tcPr>
            <w:tcW w:type="dxa" w:w="5244"/>
            <w:vAlign w:val="center"/>
          </w:tcPr>
          <w:p w14:paraId="91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«Вальс» П.И. Чайковский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vAlign w:val="center"/>
          </w:tcPr>
          <w:p w14:paraId="92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Темп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93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19.10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94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c>
          <w:tcPr>
            <w:tcW w:type="dxa" w:w="534"/>
            <w:vAlign w:val="center"/>
          </w:tcPr>
          <w:p w14:paraId="95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5</w:t>
            </w:r>
          </w:p>
        </w:tc>
        <w:tc>
          <w:tcPr>
            <w:tcW w:type="dxa" w:w="5244"/>
            <w:vAlign w:val="center"/>
          </w:tcPr>
          <w:p w14:paraId="96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«Болезнь куклы» П.И. Чайковский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vAlign w:val="center"/>
          </w:tcPr>
          <w:p w14:paraId="97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Тембр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98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16.11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99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534"/>
            <w:vAlign w:val="center"/>
          </w:tcPr>
          <w:p w14:paraId="9A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6</w:t>
            </w:r>
          </w:p>
        </w:tc>
        <w:tc>
          <w:tcPr>
            <w:tcW w:type="dxa" w:w="5244"/>
          </w:tcPr>
          <w:p w14:paraId="9B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«Спокойной ночи малы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ши» (игра с куклой)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</w:tcPr>
          <w:p w14:paraId="9C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Звучание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9D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30.11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9E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77"/>
        </w:trPr>
        <w:tc>
          <w:tcPr>
            <w:tcW w:type="dxa" w:w="534"/>
            <w:vAlign w:val="center"/>
          </w:tcPr>
          <w:p w14:paraId="9F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7</w:t>
            </w:r>
          </w:p>
        </w:tc>
        <w:tc>
          <w:tcPr>
            <w:tcW w:type="dxa" w:w="5244"/>
            <w:vAlign w:val="center"/>
          </w:tcPr>
          <w:p w14:paraId="A0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Хоровод «Зайка серенький сидит»</w:t>
            </w:r>
          </w:p>
        </w:tc>
        <w:tc>
          <w:tcPr>
            <w:tcW w:type="dxa" w:w="5670"/>
            <w:vMerge w:val="restart"/>
            <w:vAlign w:val="center"/>
          </w:tcPr>
          <w:p w14:paraId="A1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Движение под музыку</w:t>
            </w:r>
            <w:r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  <w:t>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</w:tc>
        <w:tc>
          <w:tcPr>
            <w:tcW w:type="dxa" w:w="1843"/>
            <w:vMerge w:val="restart"/>
            <w:vAlign w:val="center"/>
          </w:tcPr>
          <w:p w14:paraId="A2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Пружинка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»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A3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14.12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A4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396"/>
        </w:trPr>
        <w:tc>
          <w:tcPr>
            <w:tcW w:type="dxa" w:w="534"/>
            <w:tcBorders>
              <w:bottom w:color="000000" w:sz="4" w:val="single"/>
            </w:tcBorders>
            <w:vAlign w:val="center"/>
          </w:tcPr>
          <w:p w14:paraId="A5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8</w:t>
            </w:r>
          </w:p>
        </w:tc>
        <w:tc>
          <w:tcPr>
            <w:tcW w:type="dxa" w:w="5244"/>
            <w:tcBorders>
              <w:bottom w:color="000000" w:sz="4" w:val="single"/>
            </w:tcBorders>
            <w:vAlign w:val="center"/>
          </w:tcPr>
          <w:p w14:paraId="A6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Выполнение движений по подражанию. «Мишка с куклой пляшут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полечку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»</w:t>
            </w:r>
          </w:p>
          <w:p w14:paraId="A7000000">
            <w:pPr>
              <w:spacing w:line="0" w:lineRule="atLeast"/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слова и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муз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.Г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ранина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gridSpan w:val="1"/>
            <w:vMerge w:val="continue"/>
            <w:vAlign w:val="center"/>
          </w:tcPr>
          <w:p/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A8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11.01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A9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c>
          <w:tcPr>
            <w:tcW w:type="dxa" w:w="53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9</w:t>
            </w:r>
          </w:p>
        </w:tc>
        <w:tc>
          <w:tcPr>
            <w:tcW w:type="dxa" w:w="524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Различение быстрой и медленной музыки.</w:t>
            </w:r>
          </w:p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vAlign w:val="center"/>
          </w:tcPr>
          <w:p w14:paraId="AC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Муз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.х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арактер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AD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25.01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AE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274"/>
        </w:trPr>
        <w:tc>
          <w:tcPr>
            <w:tcW w:type="dxa" w:w="53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524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5670"/>
            <w:gridSpan w:val="1"/>
            <w:vMerge w:val="continue"/>
            <w:vAlign w:val="center"/>
          </w:tcPr>
          <w:p/>
        </w:tc>
        <w:tc>
          <w:tcPr>
            <w:tcW w:type="dxa" w:w="1843"/>
            <w:vAlign w:val="center"/>
          </w:tcPr>
          <w:p w14:paraId="AF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Темп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B0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08.02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B1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c>
          <w:tcPr>
            <w:tcW w:type="dxa" w:w="534"/>
            <w:vAlign w:val="center"/>
          </w:tcPr>
          <w:p w14:paraId="B2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10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B3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Пение слогов, отдельных слов</w:t>
            </w:r>
          </w:p>
        </w:tc>
        <w:tc>
          <w:tcPr>
            <w:tcW w:type="dxa" w:w="567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Пение</w:t>
            </w:r>
            <w:r>
              <w:rPr>
                <w:color w:themeColor="text1" w:val="000000"/>
                <w:highlight w:val="white"/>
              </w:rPr>
              <w:t xml:space="preserve"> </w:t>
            </w:r>
            <w:r>
              <w:rPr>
                <w:color w:themeColor="text1" w:val="000000"/>
                <w:highlight w:val="white"/>
              </w:rPr>
              <w:t xml:space="preserve">Подражание характерным звукам животных во время звучания знакомой песни. Подпевание повторяющихся интонаций припева песни. Движение под музыку. Топанье под музыку. Хлопки в ладоши под музыку. </w:t>
            </w:r>
          </w:p>
        </w:tc>
        <w:tc>
          <w:tcPr>
            <w:tcW w:type="dxa" w:w="1843"/>
            <w:vMerge w:val="restart"/>
            <w:tcBorders>
              <w:left w:color="000000" w:sz="4" w:val="single"/>
            </w:tcBorders>
            <w:vAlign w:val="center"/>
          </w:tcPr>
          <w:p w14:paraId="B5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Слог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B6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22.02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B7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77"/>
        </w:trPr>
        <w:tc>
          <w:tcPr>
            <w:tcW w:type="dxa" w:w="534"/>
            <w:vAlign w:val="center"/>
          </w:tcPr>
          <w:p w14:paraId="B8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11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B9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Пение слогов, отдельных слов с движениями</w:t>
            </w:r>
          </w:p>
        </w:tc>
        <w:tc>
          <w:tcPr>
            <w:tcW w:type="dxa" w:w="567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gridSpan w:val="1"/>
            <w:vMerge w:val="continue"/>
            <w:tcBorders>
              <w:left w:color="000000" w:sz="4" w:val="single"/>
            </w:tcBorders>
            <w:vAlign w:val="center"/>
          </w:tcPr>
          <w:p/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BA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08.03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BB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323"/>
        </w:trPr>
        <w:tc>
          <w:tcPr>
            <w:tcW w:type="dxa" w:w="534"/>
            <w:vAlign w:val="center"/>
          </w:tcPr>
          <w:p w14:paraId="BC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12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BD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Пение песен.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«Весёлы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е гуси» </w:t>
            </w:r>
          </w:p>
        </w:tc>
        <w:tc>
          <w:tcPr>
            <w:tcW w:type="dxa" w:w="567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tcBorders>
              <w:left w:color="000000" w:sz="4" w:val="single"/>
            </w:tcBorders>
            <w:vAlign w:val="center"/>
          </w:tcPr>
          <w:p w14:paraId="BE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Ритм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BF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22.03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C0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534"/>
            <w:vAlign w:val="center"/>
          </w:tcPr>
          <w:p w14:paraId="C1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13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C2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«Песня Антошки» - муз. Г. Гладкова, стихи Ю.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Энтина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</w:tc>
        <w:tc>
          <w:tcPr>
            <w:tcW w:type="dxa" w:w="567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tcBorders>
              <w:left w:color="000000" w:sz="4" w:val="single"/>
            </w:tcBorders>
            <w:vAlign w:val="center"/>
          </w:tcPr>
          <w:p w14:paraId="C3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C4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05.04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C5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410"/>
        </w:trPr>
        <w:tc>
          <w:tcPr>
            <w:tcW w:type="dxa" w:w="534"/>
            <w:vAlign w:val="center"/>
          </w:tcPr>
          <w:p w14:paraId="C6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14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C7000000">
            <w:pPr>
              <w:spacing w:line="0" w:lineRule="atLeast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бубен,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колокольчик, дудка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: упр. «Веселый оркестр»</w:t>
            </w:r>
          </w:p>
        </w:tc>
        <w:tc>
          <w:tcPr>
            <w:tcW w:type="dxa" w:w="567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Игра на музыкальных инструментах</w:t>
            </w:r>
            <w:r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  <w:t xml:space="preserve">Слушание (различение) контрастных по звучанию музыкальных инструментов, сходных по звучанию музыкальных инструментов. Освоение приемов </w:t>
            </w:r>
          </w:p>
          <w:p w14:paraId="C9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</w:pPr>
          </w:p>
          <w:p w14:paraId="CA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  <w:highlight w:val="white"/>
              </w:rPr>
              <w:t>игры на музыкальных инструментах, не имеющих звукоряд.</w:t>
            </w:r>
          </w:p>
          <w:p w14:paraId="CB000000">
            <w:pPr>
              <w:pStyle w:val="Style_2"/>
              <w:spacing w:after="0" w:line="240" w:lineRule="auto"/>
              <w:ind w:firstLine="254" w:left="34" w:right="170"/>
              <w:jc w:val="center"/>
              <w:rPr>
                <w:color w:themeColor="text1" w:val="000000"/>
              </w:rPr>
            </w:pPr>
          </w:p>
        </w:tc>
        <w:tc>
          <w:tcPr>
            <w:tcW w:type="dxa" w:w="1843"/>
            <w:vMerge w:val="restart"/>
            <w:tcBorders>
              <w:left w:color="000000" w:sz="4" w:val="single"/>
            </w:tcBorders>
            <w:vAlign w:val="center"/>
          </w:tcPr>
          <w:p w14:paraId="CC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Музыкальные</w:t>
            </w:r>
          </w:p>
          <w:p w14:paraId="CD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инструменты</w:t>
            </w:r>
          </w:p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CE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19.04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CF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560"/>
        </w:trPr>
        <w:tc>
          <w:tcPr>
            <w:tcW w:type="dxa" w:w="534"/>
            <w:vAlign w:val="center"/>
          </w:tcPr>
          <w:p w14:paraId="D0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15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D1000000">
            <w:pPr>
              <w:spacing w:line="274" w:lineRule="exact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бубен,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колокольчик, дудка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: упр. «Угадай, что звучит?»</w:t>
            </w:r>
          </w:p>
        </w:tc>
        <w:tc>
          <w:tcPr>
            <w:tcW w:type="dxa" w:w="567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gridSpan w:val="1"/>
            <w:vMerge w:val="continue"/>
            <w:tcBorders>
              <w:left w:color="000000" w:sz="4" w:val="single"/>
            </w:tcBorders>
            <w:vAlign w:val="center"/>
          </w:tcPr>
          <w:p/>
        </w:tc>
        <w:tc>
          <w:tcPr>
            <w:tcW w:type="dxa" w:w="1134"/>
            <w:tcBorders>
              <w:right w:color="000000" w:sz="4" w:val="single"/>
            </w:tcBorders>
            <w:vAlign w:val="center"/>
          </w:tcPr>
          <w:p w14:paraId="D2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17.05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D3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554"/>
        </w:trPr>
        <w:tc>
          <w:tcPr>
            <w:tcW w:type="dxa" w:w="534"/>
            <w:vAlign w:val="center"/>
          </w:tcPr>
          <w:p w14:paraId="D4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16</w:t>
            </w:r>
          </w:p>
        </w:tc>
        <w:tc>
          <w:tcPr>
            <w:tcW w:type="dxa" w:w="5244"/>
            <w:tcBorders>
              <w:right w:color="000000" w:sz="4" w:val="single"/>
            </w:tcBorders>
          </w:tcPr>
          <w:p w14:paraId="D5000000">
            <w:pPr>
              <w:spacing w:line="274" w:lineRule="exact"/>
              <w:ind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бубен,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колокольчик, дудка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: упр.  «Чудесный мешочек»</w:t>
            </w:r>
          </w:p>
        </w:tc>
        <w:tc>
          <w:tcPr>
            <w:tcW w:type="dxa" w:w="567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gridSpan w:val="1"/>
            <w:vMerge w:val="continue"/>
            <w:tcBorders>
              <w:left w:color="000000" w:sz="4" w:val="single"/>
            </w:tcBorders>
            <w:vAlign w:val="center"/>
          </w:tcPr>
          <w:p/>
        </w:tc>
        <w:tc>
          <w:tcPr>
            <w:tcW w:type="dxa" w:w="1134"/>
            <w:vMerge w:val="restart"/>
            <w:tcBorders>
              <w:right w:color="000000" w:sz="4" w:val="single"/>
            </w:tcBorders>
            <w:vAlign w:val="center"/>
          </w:tcPr>
          <w:p w14:paraId="D6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24.05</w:t>
            </w:r>
          </w:p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D7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  <w:tr>
        <w:trPr>
          <w:trHeight w:hRule="atLeast" w:val="596"/>
        </w:trPr>
        <w:tc>
          <w:tcPr>
            <w:tcW w:type="dxa" w:w="534"/>
            <w:vAlign w:val="center"/>
          </w:tcPr>
          <w:p w14:paraId="D8000000">
            <w:pPr>
              <w:pStyle w:val="Style_2"/>
              <w:spacing w:after="0" w:line="240" w:lineRule="auto"/>
              <w:ind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17</w:t>
            </w:r>
          </w:p>
        </w:tc>
        <w:tc>
          <w:tcPr>
            <w:tcW w:type="dxa" w:w="5244"/>
            <w:tcBorders>
              <w:right w:color="000000" w:sz="4" w:val="single"/>
            </w:tcBorders>
            <w:vAlign w:val="center"/>
          </w:tcPr>
          <w:p w14:paraId="D9000000">
            <w:pPr>
              <w:spacing w:line="0" w:lineRule="atLeast"/>
              <w:ind w:firstLine="0" w:left="220"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Повторение и закрепление пройденного материала</w:t>
            </w:r>
          </w:p>
        </w:tc>
        <w:tc>
          <w:tcPr>
            <w:tcW w:type="dxa" w:w="567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tcBorders>
              <w:left w:color="000000" w:sz="4" w:val="single"/>
            </w:tcBorders>
            <w:vAlign w:val="center"/>
          </w:tcPr>
          <w:p w14:paraId="DA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  <w:tc>
          <w:tcPr>
            <w:tcW w:type="dxa" w:w="1134"/>
            <w:gridSpan w:val="1"/>
            <w:vMerge w:val="continue"/>
            <w:tcBorders>
              <w:right w:color="000000" w:sz="4" w:val="single"/>
            </w:tcBorders>
            <w:vAlign w:val="center"/>
          </w:tcPr>
          <w:p/>
        </w:tc>
        <w:tc>
          <w:tcPr>
            <w:tcW w:type="dxa" w:w="1276"/>
            <w:tcBorders>
              <w:left w:color="000000" w:sz="4" w:val="single"/>
            </w:tcBorders>
            <w:vAlign w:val="center"/>
          </w:tcPr>
          <w:p w14:paraId="DB000000">
            <w:pPr>
              <w:ind/>
              <w:jc w:val="center"/>
              <w:rPr>
                <w:rFonts w:ascii="Times New Roman" w:hAnsi="Times New Roman"/>
                <w:color w:themeColor="text1" w:val="000000"/>
                <w:sz w:val="24"/>
              </w:rPr>
            </w:pPr>
          </w:p>
        </w:tc>
      </w:tr>
    </w:tbl>
    <w:p w14:paraId="DC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DD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Критерии</w:t>
      </w:r>
      <w:r>
        <w:rPr>
          <w:rFonts w:ascii="Times New Roman" w:hAnsi="Times New Roman"/>
          <w:b w:val="1"/>
        </w:rPr>
        <w:t xml:space="preserve"> и нормы оценки знаний, умений и навыков обучающихся</w:t>
      </w:r>
    </w:p>
    <w:p w14:paraId="DE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DF000000">
      <w:pPr>
        <w:widowControl w:val="0"/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Текущий контроль осуществляется по </w:t>
      </w:r>
      <w:r>
        <w:rPr>
          <w:rFonts w:ascii="Times New Roman" w:hAnsi="Times New Roman"/>
        </w:rPr>
        <w:t>безотметочной</w:t>
      </w:r>
      <w:r>
        <w:rPr>
          <w:rFonts w:ascii="Times New Roman" w:hAnsi="Times New Roman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E0000000">
      <w:pPr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br w:type="page"/>
      </w:r>
    </w:p>
    <w:p w14:paraId="E1000000">
      <w:pPr>
        <w:ind/>
        <w:jc w:val="right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Приложение 1</w:t>
      </w:r>
    </w:p>
    <w:tbl>
      <w:tblPr>
        <w:tblStyle w:val="Style_1"/>
        <w:tblInd w:type="dxa" w:w="-601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8789"/>
        <w:gridCol w:w="7371"/>
      </w:tblGrid>
      <w:tr>
        <w:tc>
          <w:tcPr>
            <w:tcW w:type="dxa" w:w="8789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E2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b w:val="1"/>
                <w:color w:themeColor="text1" w:val="000000"/>
                <w:sz w:val="24"/>
              </w:rPr>
              <w:t>Музыкальный материал для пения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E3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</w:p>
          <w:p w14:paraId="E4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«Где же наши ручки» - муз. Т. Ломовой, сл. И.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Плакиды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E5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«Вот как мы умеем» - муз. Е. Тиличеевой, сл. Н. Френкель.</w:t>
            </w:r>
          </w:p>
          <w:p w14:paraId="E6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«Поезд» - муз. Н.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Метлова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сл. Т.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Бабаджан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E7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«Солнышко»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Рухвергера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сл. А.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Барто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E8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«Снежок» - муз. М. Иорданского, сл. Н.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Блюмендельд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и Т. Сикорской.</w:t>
            </w:r>
          </w:p>
          <w:p w14:paraId="E9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«Зимняя пляска»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Старокадамского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 сл. О. Высоцкой.</w:t>
            </w:r>
          </w:p>
          <w:p w14:paraId="EA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«Новогодняя» - муз. А. Филиппенко, сл. Г. Бойко.</w:t>
            </w:r>
          </w:p>
          <w:p w14:paraId="EB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«Зима» - муз. В. Карасёвой, сл. Н. Френкель.</w:t>
            </w:r>
          </w:p>
          <w:p w14:paraId="EC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«Маме в день 8 марта» - муз. Е. Тиличеевой, сл.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Ивенсен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ED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«Флажок»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Красева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 сл. Н. Френкель.</w:t>
            </w:r>
          </w:p>
          <w:p w14:paraId="EE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«Ай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ты, дудочка - дуда»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Красева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сл.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Чарной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EF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«Весёлые гуси» - украинская народная песня, сл.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Клоковой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F0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«Считалка» - муз. Т.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Попатенко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 сл. С. Маршака.</w:t>
            </w:r>
          </w:p>
          <w:p w14:paraId="F1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Песенка Крокодила Гены, Чебурашки - муз. В.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Шаинский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сл.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А.Тимофеевский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F2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Песенка Львенка и черепашки - сл. С. Козлова.</w:t>
            </w:r>
          </w:p>
          <w:p w14:paraId="F3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«Антошка» - муз. Г. Гладкова, стихи Ю.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Энтина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F4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Чунга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 -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Чанга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» - муз. В.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Шаинского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стихи Ю.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Энтина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F5000000">
            <w:pPr>
              <w:rPr>
                <w:rFonts w:ascii="Times New Roman" w:hAnsi="Times New Roman"/>
                <w:b w:val="1"/>
                <w:color w:themeColor="text1" w:val="000000"/>
                <w:sz w:val="24"/>
              </w:rPr>
            </w:pPr>
          </w:p>
        </w:tc>
        <w:tc>
          <w:tcPr>
            <w:tcW w:type="dxa" w:w="737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F6000000">
            <w:pPr>
              <w:rPr>
                <w:rFonts w:ascii="Times New Roman" w:hAnsi="Times New Roman"/>
                <w:b w:val="1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b w:val="1"/>
                <w:color w:themeColor="text1" w:val="000000"/>
                <w:sz w:val="24"/>
              </w:rPr>
              <w:t>Музыкальные произведения для слушания.</w:t>
            </w:r>
          </w:p>
          <w:p w14:paraId="F7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</w:p>
          <w:p w14:paraId="F8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«Осенняя песенка» - муз. Васильева -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Буглая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 сл. А. Плещеева.</w:t>
            </w:r>
          </w:p>
          <w:p w14:paraId="F9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«Баю - баю»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Красева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FA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«Как у наших у ворот» - русская народная мелодия.</w:t>
            </w:r>
          </w:p>
          <w:p w14:paraId="FB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«Кукла»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Старакадамского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 сл. О. Высоцкой.</w:t>
            </w:r>
          </w:p>
          <w:p w14:paraId="FC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«Зима прошла» - муз. Н.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Метлова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сл.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Клоковой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FD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«Лошадка» - муз. А.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Лядова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, сл. Народные.</w:t>
            </w:r>
          </w:p>
          <w:p w14:paraId="FE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«Дождик» - муз. Г. Лобачёва, русская народная песня.</w:t>
            </w:r>
          </w:p>
          <w:p w14:paraId="FF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«Праздничная» - муз. Н.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Бахутовой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, сл.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Чарной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00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«Маленькой Ёлочки»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О.Фельцман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/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И.Шаферан</w:t>
            </w:r>
          </w:p>
          <w:p w14:paraId="01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«Полька» муз.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Ю.Слонова</w:t>
            </w:r>
          </w:p>
          <w:p w14:paraId="02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«Времена года», «Болезнь куклы», «Вальс» П.И. Чайковского</w:t>
            </w:r>
          </w:p>
          <w:p w14:paraId="03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«Веселые матрешки» муз. Л. Некрасовой</w:t>
            </w:r>
          </w:p>
          <w:p w14:paraId="04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«Белые снежинки»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Г.Гладков</w:t>
            </w:r>
          </w:p>
          <w:p w14:paraId="05010000">
            <w:pPr>
              <w:rPr>
                <w:rFonts w:ascii="Times New Roman" w:hAnsi="Times New Roman"/>
                <w:b w:val="1"/>
                <w:color w:themeColor="text1" w:val="000000"/>
                <w:sz w:val="24"/>
              </w:rPr>
            </w:pPr>
          </w:p>
        </w:tc>
      </w:tr>
      <w:tr>
        <w:tc>
          <w:tcPr>
            <w:tcW w:type="dxa" w:w="16160"/>
            <w:gridSpan w:val="2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6010000">
            <w:pPr>
              <w:rPr>
                <w:rFonts w:ascii="Times New Roman" w:hAnsi="Times New Roman"/>
                <w:b w:val="1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b w:val="1"/>
                <w:color w:themeColor="text1" w:val="000000"/>
                <w:sz w:val="24"/>
              </w:rPr>
              <w:t>Ритмические упражнения</w:t>
            </w:r>
            <w:r>
              <w:rPr>
                <w:rFonts w:ascii="Times New Roman" w:hAnsi="Times New Roman"/>
                <w:b w:val="1"/>
                <w:color w:themeColor="text1" w:val="000000"/>
                <w:sz w:val="24"/>
              </w:rPr>
              <w:t xml:space="preserve"> и игры под музыку.</w:t>
            </w:r>
          </w:p>
          <w:p w14:paraId="07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</w:p>
          <w:p w14:paraId="08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«Пальчики и ручки» - русская народная мелодия.</w:t>
            </w:r>
          </w:p>
          <w:p w14:paraId="09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«Игра с куклой» - муз. В. Карасёвой.</w:t>
            </w:r>
          </w:p>
          <w:p w14:paraId="0A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«Ловкие ручки» - муз. Е. Тиличеевой.</w:t>
            </w:r>
          </w:p>
          <w:p w14:paraId="0B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«Ходим - бегаем» - муз. Е. Тиличеевой.</w:t>
            </w:r>
          </w:p>
          <w:p w14:paraId="0C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«Мишка ходит в гости»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Раухвергера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0D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«Гуляем и пляшем» - муз. М.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Раухвергера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0E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«Мы флажки свои поднимем» - муз.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Вилькорейской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0F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«Пружинка» - русская народная мелодия.</w:t>
            </w:r>
          </w:p>
          <w:p w14:paraId="10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«Маленький танец» - муз. Н. Александровой.</w:t>
            </w:r>
          </w:p>
          <w:p w14:paraId="11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«Не выпустим» - русская народная плясовая «Полянка», обработка Н.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Метлова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  <w:p w14:paraId="1201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«Прощаться - здороваться» - чешская народная песня.</w:t>
            </w:r>
          </w:p>
          <w:p w14:paraId="13010000">
            <w:pPr>
              <w:rPr>
                <w:rFonts w:ascii="Times New Roman" w:hAnsi="Times New Roman"/>
                <w:b w:val="1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«Мишка с куклой пляшут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полечку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 xml:space="preserve">» слова и 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муз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.Г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ранина</w:t>
            </w:r>
            <w:r>
              <w:rPr>
                <w:rFonts w:ascii="Times New Roman" w:hAnsi="Times New Roman"/>
                <w:color w:themeColor="text1" w:val="000000"/>
                <w:sz w:val="24"/>
              </w:rPr>
              <w:t>.</w:t>
            </w:r>
          </w:p>
        </w:tc>
      </w:tr>
    </w:tbl>
    <w:p w14:paraId="14010000">
      <w:pPr>
        <w:rPr>
          <w:rFonts w:ascii="Times New Roman" w:hAnsi="Times New Roman"/>
          <w:b w:val="1"/>
        </w:rPr>
      </w:pPr>
    </w:p>
    <w:p w14:paraId="15010000">
      <w:pPr>
        <w:ind/>
        <w:jc w:val="right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Приложение 2</w:t>
      </w:r>
    </w:p>
    <w:p w14:paraId="16010000">
      <w:pPr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Лист корректировки рабочей программы</w:t>
      </w:r>
    </w:p>
    <w:p w14:paraId="17010000">
      <w:pPr>
        <w:widowControl w:val="0"/>
        <w:spacing w:after="0" w:line="240" w:lineRule="auto"/>
        <w:ind/>
        <w:rPr>
          <w:rFonts w:ascii="Times New Roman" w:hAnsi="Times New Roman"/>
        </w:rPr>
      </w:pPr>
    </w:p>
    <w:tbl>
      <w:tblPr>
        <w:tblStyle w:val="Style_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28"/>
        <w:gridCol w:w="3112"/>
        <w:gridCol w:w="1517"/>
        <w:gridCol w:w="3923"/>
        <w:gridCol w:w="3450"/>
        <w:gridCol w:w="1641"/>
      </w:tblGrid>
      <w:t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8010000">
            <w:pPr>
              <w:widowControl w:val="0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Класс</w:t>
            </w: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9010000">
            <w:pPr>
              <w:widowControl w:val="0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Название раздела, темы</w:t>
            </w: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A010000">
            <w:pPr>
              <w:widowControl w:val="0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Дата проведения по плану</w:t>
            </w: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B010000">
            <w:pPr>
              <w:widowControl w:val="0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Причина корректировки</w:t>
            </w: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C010000">
            <w:pPr>
              <w:widowControl w:val="0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Корректирующие мероприятия</w:t>
            </w: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D010000">
            <w:pPr>
              <w:widowControl w:val="0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Дата проведения по факту</w:t>
            </w: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E010000">
            <w:pPr>
              <w:widowControl w:val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F010000">
            <w:pPr>
              <w:widowControl w:val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0010000">
            <w:pPr>
              <w:widowControl w:val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1010000">
            <w:pPr>
              <w:widowControl w:val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2010000">
            <w:pPr>
              <w:widowControl w:val="0"/>
              <w:ind/>
              <w:rPr>
                <w:rFonts w:ascii="Times New Roman" w:hAnsi="Times New Roman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3010000">
            <w:pPr>
              <w:widowControl w:val="0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4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5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6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7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8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9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A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B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C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D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E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F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0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1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2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3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4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5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6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7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8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9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A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B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C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D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E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3F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0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1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2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3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4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5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6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7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8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9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A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B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C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D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E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4F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0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1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2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3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  <w:tr>
        <w:trPr>
          <w:trHeight w:hRule="atLeast" w:val="751"/>
        </w:trPr>
        <w:tc>
          <w:tcPr>
            <w:tcW w:type="dxa" w:w="9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4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1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5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5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6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9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7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34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8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  <w:tc>
          <w:tcPr>
            <w:tcW w:type="dxa" w:w="16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9010000">
            <w:pPr>
              <w:widowControl w:val="0"/>
              <w:spacing w:after="0" w:line="240" w:lineRule="auto"/>
              <w:ind/>
              <w:rPr>
                <w:rFonts w:ascii="Calibri" w:hAnsi="Calibri"/>
              </w:rPr>
            </w:pPr>
          </w:p>
        </w:tc>
      </w:tr>
    </w:tbl>
    <w:p w14:paraId="5A010000">
      <w:pPr>
        <w:rPr>
          <w:rFonts w:ascii="Times New Roman" w:hAnsi="Times New Roman"/>
          <w:sz w:val="24"/>
        </w:rPr>
      </w:pPr>
    </w:p>
    <w:sectPr>
      <w:pgSz w:h="11906" w:orient="landscape" w:w="16838"/>
      <w:pgMar w:bottom="850" w:footer="708" w:gutter="0" w:header="708" w:left="1134" w:right="1134" w:top="70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ind w:hanging="360" w:left="144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rFonts w:asciiTheme="minorAscii" w:hAnsiTheme="minorHAnsi"/>
      <w:sz w:val="22"/>
    </w:rPr>
  </w:style>
  <w:style w:default="1" w:styleId="Style_5_ch" w:type="character">
    <w:name w:val="Normal"/>
    <w:link w:val="Style_5"/>
    <w:rPr>
      <w:rFonts w:asciiTheme="minorAscii" w:hAnsiTheme="minorHAnsi"/>
      <w:sz w:val="22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toc 2"/>
    <w:next w:val="Style_5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5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5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5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No Spacing"/>
    <w:link w:val="Style_11_ch"/>
    <w:pPr>
      <w:spacing w:after="0" w:line="240" w:lineRule="auto"/>
      <w:ind/>
    </w:pPr>
    <w:rPr>
      <w:sz w:val="22"/>
    </w:rPr>
  </w:style>
  <w:style w:styleId="Style_11_ch" w:type="character">
    <w:name w:val="No Spacing"/>
    <w:link w:val="Style_11"/>
    <w:rPr>
      <w:sz w:val="22"/>
    </w:rPr>
  </w:style>
  <w:style w:styleId="Style_12" w:type="paragraph">
    <w:name w:val="heading 3"/>
    <w:next w:val="Style_5"/>
    <w:link w:val="Style_12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2_ch" w:type="character">
    <w:name w:val="heading 3"/>
    <w:link w:val="Style_12"/>
    <w:rPr>
      <w:rFonts w:ascii="XO Thames" w:hAnsi="XO Thames"/>
      <w:b w:val="1"/>
      <w:sz w:val="26"/>
    </w:rPr>
  </w:style>
  <w:style w:styleId="Style_13" w:type="paragraph">
    <w:name w:val="toc 3"/>
    <w:next w:val="Style_5"/>
    <w:link w:val="Style_1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heading 5"/>
    <w:next w:val="Style_5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5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5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List Paragraph"/>
    <w:basedOn w:val="Style_5"/>
    <w:link w:val="Style_19_ch"/>
    <w:pPr>
      <w:ind w:firstLine="0" w:left="720"/>
      <w:contextualSpacing w:val="1"/>
    </w:pPr>
  </w:style>
  <w:style w:styleId="Style_19_ch" w:type="character">
    <w:name w:val="List Paragraph"/>
    <w:basedOn w:val="Style_5_ch"/>
    <w:link w:val="Style_19"/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toc 9"/>
    <w:next w:val="Style_5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Balloon Text"/>
    <w:basedOn w:val="Style_5"/>
    <w:link w:val="Style_22_ch"/>
    <w:pPr>
      <w:spacing w:after="0" w:line="240" w:lineRule="auto"/>
      <w:ind/>
    </w:pPr>
    <w:rPr>
      <w:rFonts w:ascii="Tahoma" w:hAnsi="Tahoma"/>
      <w:sz w:val="16"/>
    </w:rPr>
  </w:style>
  <w:style w:styleId="Style_22_ch" w:type="character">
    <w:name w:val="Balloon Text"/>
    <w:basedOn w:val="Style_5_ch"/>
    <w:link w:val="Style_22"/>
    <w:rPr>
      <w:rFonts w:ascii="Tahoma" w:hAnsi="Tahoma"/>
      <w:sz w:val="16"/>
    </w:rPr>
  </w:style>
  <w:style w:styleId="Style_23" w:type="paragraph">
    <w:name w:val="toc 8"/>
    <w:next w:val="Style_5"/>
    <w:link w:val="Style_2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5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" w:type="paragraph">
    <w:name w:val="Normal (Web)"/>
    <w:link w:val="Style_2_ch"/>
    <w:pPr>
      <w:spacing w:after="150" w:line="300" w:lineRule="atLeast"/>
      <w:ind/>
    </w:pPr>
    <w:rPr>
      <w:rFonts w:ascii="Times New Roman" w:hAnsi="Times New Roman"/>
      <w:color w:val="000000"/>
      <w:sz w:val="24"/>
    </w:rPr>
  </w:style>
  <w:style w:styleId="Style_2_ch" w:type="character">
    <w:name w:val="Normal (Web)"/>
    <w:link w:val="Style_2"/>
    <w:rPr>
      <w:rFonts w:ascii="Times New Roman" w:hAnsi="Times New Roman"/>
      <w:color w:val="000000"/>
      <w:sz w:val="24"/>
    </w:rPr>
  </w:style>
  <w:style w:styleId="Style_25" w:type="paragraph">
    <w:name w:val="Subtitle"/>
    <w:next w:val="Style_5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itle"/>
    <w:next w:val="Style_5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5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5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styleId="Style_29" w:type="table">
    <w:name w:val="Сетка таблицы11"/>
    <w:basedOn w:val="Style_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3" w:type="table">
    <w:name w:val="Сетка таблицы1"/>
    <w:basedOn w:val="Style_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2022-10-14T17:25:06Z</dcterms:modified>
</cp:coreProperties>
</file>